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DAF3" w14:textId="0335F618" w:rsidR="006E4712" w:rsidRPr="00FF79F3" w:rsidRDefault="00FF79F3" w:rsidP="00FF79F3">
      <w:pPr>
        <w:spacing w:after="120" w:line="240" w:lineRule="auto"/>
        <w:rPr>
          <w:sz w:val="20"/>
          <w:szCs w:val="20"/>
          <w:lang w:val="en-GB"/>
        </w:rPr>
      </w:pPr>
      <w:r w:rsidRPr="00FF79F3">
        <w:rPr>
          <w:sz w:val="20"/>
          <w:szCs w:val="20"/>
          <w:lang w:val="en-GB"/>
        </w:rPr>
        <w:t>Attachment</w:t>
      </w:r>
      <w:r w:rsidR="00B82904" w:rsidRPr="00FF79F3">
        <w:rPr>
          <w:sz w:val="20"/>
          <w:szCs w:val="20"/>
          <w:lang w:val="en-GB"/>
        </w:rPr>
        <w:t xml:space="preserve"> </w:t>
      </w:r>
      <w:r w:rsidR="00D532D7" w:rsidRPr="00FF79F3">
        <w:rPr>
          <w:sz w:val="20"/>
          <w:szCs w:val="20"/>
          <w:lang w:val="en-GB"/>
        </w:rPr>
        <w:t>2</w:t>
      </w:r>
      <w:r w:rsidR="006E4712" w:rsidRPr="00FF79F3">
        <w:rPr>
          <w:sz w:val="20"/>
          <w:szCs w:val="20"/>
          <w:lang w:val="en-GB"/>
        </w:rPr>
        <w:t xml:space="preserve"> </w:t>
      </w:r>
      <w:r>
        <w:rPr>
          <w:sz w:val="20"/>
          <w:szCs w:val="20"/>
          <w:lang w:val="en-GB"/>
        </w:rPr>
        <w:t>to</w:t>
      </w:r>
      <w:r w:rsidR="000741D9" w:rsidRPr="00FF79F3">
        <w:rPr>
          <w:sz w:val="20"/>
          <w:szCs w:val="20"/>
          <w:lang w:val="en-GB"/>
        </w:rPr>
        <w:t xml:space="preserve"> </w:t>
      </w:r>
      <w:bookmarkStart w:id="0" w:name="_Hlk83212575"/>
      <w:r w:rsidR="006E4712" w:rsidRPr="00FF79F3">
        <w:rPr>
          <w:sz w:val="20"/>
          <w:szCs w:val="20"/>
          <w:lang w:val="en-GB"/>
        </w:rPr>
        <w:t>„</w:t>
      </w:r>
      <w:r w:rsidRPr="00FF79F3">
        <w:rPr>
          <w:sz w:val="20"/>
          <w:szCs w:val="20"/>
          <w:lang w:val="en-GB"/>
        </w:rPr>
        <w:t>Call for proposals CTT CITTRU</w:t>
      </w:r>
      <w:r>
        <w:rPr>
          <w:sz w:val="20"/>
          <w:szCs w:val="20"/>
          <w:lang w:val="en-GB"/>
        </w:rPr>
        <w:t xml:space="preserve"> </w:t>
      </w:r>
      <w:r w:rsidRPr="00FF79F3">
        <w:rPr>
          <w:sz w:val="20"/>
          <w:szCs w:val="20"/>
          <w:lang w:val="en-GB"/>
        </w:rPr>
        <w:t xml:space="preserve">in the framework of activities aimed at the creation of </w:t>
      </w:r>
      <w:r>
        <w:rPr>
          <w:sz w:val="20"/>
          <w:szCs w:val="20"/>
          <w:lang w:val="en-GB"/>
        </w:rPr>
        <w:t>i</w:t>
      </w:r>
      <w:r w:rsidRPr="00FF79F3">
        <w:rPr>
          <w:sz w:val="20"/>
          <w:szCs w:val="20"/>
          <w:lang w:val="en-GB"/>
        </w:rPr>
        <w:t>nnovations</w:t>
      </w:r>
      <w:r>
        <w:rPr>
          <w:sz w:val="20"/>
          <w:szCs w:val="20"/>
          <w:lang w:val="en-GB"/>
        </w:rPr>
        <w:t xml:space="preserve"> </w:t>
      </w:r>
      <w:r w:rsidRPr="00FF79F3">
        <w:rPr>
          <w:sz w:val="20"/>
          <w:szCs w:val="20"/>
          <w:lang w:val="en-GB"/>
        </w:rPr>
        <w:t>and commercialisation of research results</w:t>
      </w:r>
      <w:r w:rsidR="006E4712" w:rsidRPr="00FF79F3">
        <w:rPr>
          <w:sz w:val="20"/>
          <w:szCs w:val="20"/>
          <w:lang w:val="en-GB"/>
        </w:rPr>
        <w:t>”</w:t>
      </w:r>
      <w:r w:rsidR="001D425F">
        <w:rPr>
          <w:sz w:val="20"/>
          <w:szCs w:val="20"/>
          <w:lang w:val="en-GB"/>
        </w:rPr>
        <w:t>.</w:t>
      </w:r>
      <w:bookmarkEnd w:id="0"/>
    </w:p>
    <w:p w14:paraId="0856EF82" w14:textId="77777777" w:rsidR="009E4304" w:rsidRPr="00FF79F3" w:rsidRDefault="009E4304" w:rsidP="009E4304">
      <w:pPr>
        <w:spacing w:after="120" w:line="240" w:lineRule="auto"/>
        <w:rPr>
          <w:sz w:val="20"/>
          <w:szCs w:val="20"/>
          <w:lang w:val="en-GB"/>
        </w:rPr>
      </w:pPr>
    </w:p>
    <w:p w14:paraId="2303468E" w14:textId="26383142" w:rsidR="006E4712" w:rsidRPr="00FF79F3" w:rsidRDefault="00F227A3" w:rsidP="009E4304">
      <w:pPr>
        <w:spacing w:after="120" w:line="240" w:lineRule="auto"/>
        <w:rPr>
          <w:rFonts w:cstheme="minorHAnsi"/>
          <w:b/>
          <w:bCs/>
          <w:sz w:val="24"/>
          <w:szCs w:val="24"/>
          <w:lang w:val="en-GB"/>
        </w:rPr>
      </w:pPr>
      <w:r>
        <w:rPr>
          <w:b/>
          <w:bCs/>
          <w:sz w:val="24"/>
          <w:szCs w:val="24"/>
          <w:lang w:val="en-GB"/>
        </w:rPr>
        <w:t>Track</w:t>
      </w:r>
      <w:r w:rsidR="00FF79F3" w:rsidRPr="00FF79F3">
        <w:rPr>
          <w:b/>
          <w:bCs/>
          <w:sz w:val="24"/>
          <w:szCs w:val="24"/>
          <w:lang w:val="en-GB"/>
        </w:rPr>
        <w:t xml:space="preserve"> 2 - enhancing readiness for implementation</w:t>
      </w:r>
    </w:p>
    <w:p w14:paraId="4D289C62" w14:textId="77777777" w:rsidR="00FF79F3" w:rsidRPr="00FF79F3" w:rsidRDefault="00FF79F3" w:rsidP="00FF79F3">
      <w:pPr>
        <w:spacing w:line="240" w:lineRule="auto"/>
        <w:jc w:val="both"/>
        <w:rPr>
          <w:rFonts w:cstheme="minorHAnsi"/>
          <w:b/>
          <w:sz w:val="24"/>
          <w:szCs w:val="24"/>
          <w:lang w:val="en-GB"/>
        </w:rPr>
      </w:pPr>
      <w:r w:rsidRPr="00FF79F3">
        <w:rPr>
          <w:rFonts w:cstheme="minorHAnsi"/>
          <w:b/>
          <w:sz w:val="24"/>
          <w:szCs w:val="24"/>
          <w:lang w:val="en-GB"/>
        </w:rPr>
        <w:t>Detailed information on the purpose of the grant, eligible expenditure categories and evaluation criteria</w:t>
      </w:r>
    </w:p>
    <w:p w14:paraId="3CDDE76E" w14:textId="28043989" w:rsidR="00FF79F3" w:rsidRPr="00FF79F3" w:rsidRDefault="00FF79F3" w:rsidP="00FF79F3">
      <w:pPr>
        <w:pStyle w:val="Akapitzlist"/>
        <w:numPr>
          <w:ilvl w:val="0"/>
          <w:numId w:val="10"/>
        </w:numPr>
        <w:spacing w:line="240" w:lineRule="auto"/>
        <w:ind w:left="284" w:hanging="284"/>
        <w:jc w:val="both"/>
        <w:rPr>
          <w:rFonts w:cstheme="minorHAnsi"/>
          <w:bCs/>
          <w:sz w:val="24"/>
          <w:szCs w:val="24"/>
          <w:lang w:val="en-GB"/>
        </w:rPr>
      </w:pPr>
      <w:r w:rsidRPr="00FF79F3">
        <w:rPr>
          <w:rFonts w:eastAsiaTheme="minorHAnsi" w:cstheme="minorHAnsi"/>
          <w:bCs/>
          <w:sz w:val="24"/>
          <w:szCs w:val="24"/>
          <w:lang w:val="en-GB"/>
        </w:rPr>
        <w:t>Co-financing may be granted for</w:t>
      </w:r>
      <w:r w:rsidRPr="00FF79F3">
        <w:rPr>
          <w:rFonts w:cstheme="minorHAnsi"/>
          <w:bCs/>
          <w:sz w:val="24"/>
          <w:szCs w:val="24"/>
          <w:lang w:val="en-GB"/>
        </w:rPr>
        <w:t>:</w:t>
      </w:r>
    </w:p>
    <w:p w14:paraId="203E5DE4" w14:textId="265941FB" w:rsidR="000217D0" w:rsidRPr="000217D0" w:rsidRDefault="000217D0" w:rsidP="000217D0">
      <w:pPr>
        <w:pStyle w:val="Akapitzlist"/>
        <w:spacing w:line="240" w:lineRule="auto"/>
        <w:ind w:left="1080" w:hanging="371"/>
        <w:jc w:val="both"/>
        <w:rPr>
          <w:rFonts w:eastAsiaTheme="minorHAnsi" w:cstheme="minorHAnsi"/>
          <w:b w:val="0"/>
          <w:sz w:val="24"/>
          <w:szCs w:val="24"/>
          <w:lang w:val="en-GB" w:eastAsia="en-US"/>
        </w:rPr>
      </w:pPr>
      <w:r w:rsidRPr="000217D0">
        <w:rPr>
          <w:rFonts w:eastAsiaTheme="minorHAnsi" w:cstheme="minorHAnsi"/>
          <w:b w:val="0"/>
          <w:sz w:val="24"/>
          <w:szCs w:val="24"/>
          <w:lang w:val="en-GB" w:eastAsia="en-US"/>
        </w:rPr>
        <w:t xml:space="preserve">a. </w:t>
      </w:r>
      <w:r>
        <w:rPr>
          <w:rFonts w:eastAsiaTheme="minorHAnsi" w:cstheme="minorHAnsi"/>
          <w:b w:val="0"/>
          <w:sz w:val="24"/>
          <w:szCs w:val="24"/>
          <w:lang w:val="en-GB" w:eastAsia="en-US"/>
        </w:rPr>
        <w:t xml:space="preserve"> </w:t>
      </w:r>
      <w:r w:rsidRPr="000217D0">
        <w:rPr>
          <w:rFonts w:eastAsiaTheme="minorHAnsi" w:cstheme="minorHAnsi"/>
          <w:b w:val="0"/>
          <w:sz w:val="24"/>
          <w:szCs w:val="24"/>
          <w:lang w:val="en-GB" w:eastAsia="en-US"/>
        </w:rPr>
        <w:t>making a prototype,</w:t>
      </w:r>
    </w:p>
    <w:p w14:paraId="13A4C07C" w14:textId="0F79149B" w:rsidR="000217D0" w:rsidRPr="000217D0" w:rsidRDefault="000217D0" w:rsidP="000217D0">
      <w:pPr>
        <w:pStyle w:val="Akapitzlist"/>
        <w:spacing w:line="240" w:lineRule="auto"/>
        <w:ind w:left="1080" w:hanging="371"/>
        <w:jc w:val="both"/>
        <w:rPr>
          <w:rFonts w:eastAsiaTheme="minorHAnsi" w:cstheme="minorHAnsi"/>
          <w:b w:val="0"/>
          <w:sz w:val="24"/>
          <w:szCs w:val="24"/>
          <w:lang w:val="en-GB" w:eastAsia="en-US"/>
        </w:rPr>
      </w:pPr>
      <w:r w:rsidRPr="000217D0">
        <w:rPr>
          <w:rFonts w:eastAsiaTheme="minorHAnsi" w:cstheme="minorHAnsi"/>
          <w:b w:val="0"/>
          <w:sz w:val="24"/>
          <w:szCs w:val="24"/>
          <w:lang w:val="en-GB" w:eastAsia="en-US"/>
        </w:rPr>
        <w:t xml:space="preserve">b. </w:t>
      </w:r>
      <w:r>
        <w:rPr>
          <w:rFonts w:eastAsiaTheme="minorHAnsi" w:cstheme="minorHAnsi"/>
          <w:b w:val="0"/>
          <w:sz w:val="24"/>
          <w:szCs w:val="24"/>
          <w:lang w:val="en-GB" w:eastAsia="en-US"/>
        </w:rPr>
        <w:t xml:space="preserve">  </w:t>
      </w:r>
      <w:r w:rsidRPr="000217D0">
        <w:rPr>
          <w:rFonts w:eastAsiaTheme="minorHAnsi" w:cstheme="minorHAnsi"/>
          <w:b w:val="0"/>
          <w:sz w:val="24"/>
          <w:szCs w:val="24"/>
          <w:lang w:val="en-GB" w:eastAsia="en-US"/>
        </w:rPr>
        <w:t>research of the proof of concept type,</w:t>
      </w:r>
    </w:p>
    <w:p w14:paraId="3279018E" w14:textId="75E990D0" w:rsidR="000217D0" w:rsidRPr="000217D0" w:rsidRDefault="000217D0" w:rsidP="000217D0">
      <w:pPr>
        <w:pStyle w:val="Akapitzlist"/>
        <w:spacing w:line="240" w:lineRule="auto"/>
        <w:ind w:left="1080" w:hanging="371"/>
        <w:jc w:val="both"/>
        <w:rPr>
          <w:rFonts w:eastAsiaTheme="minorHAnsi" w:cstheme="minorHAnsi"/>
          <w:b w:val="0"/>
          <w:sz w:val="24"/>
          <w:szCs w:val="24"/>
          <w:lang w:val="en-GB" w:eastAsia="en-US"/>
        </w:rPr>
      </w:pPr>
      <w:r w:rsidRPr="000217D0">
        <w:rPr>
          <w:rFonts w:eastAsiaTheme="minorHAnsi" w:cstheme="minorHAnsi"/>
          <w:b w:val="0"/>
          <w:sz w:val="24"/>
          <w:szCs w:val="24"/>
          <w:lang w:val="en-GB" w:eastAsia="en-US"/>
        </w:rPr>
        <w:t xml:space="preserve">c. </w:t>
      </w:r>
      <w:r>
        <w:rPr>
          <w:rFonts w:eastAsiaTheme="minorHAnsi" w:cstheme="minorHAnsi"/>
          <w:b w:val="0"/>
          <w:sz w:val="24"/>
          <w:szCs w:val="24"/>
          <w:lang w:val="en-GB" w:eastAsia="en-US"/>
        </w:rPr>
        <w:t xml:space="preserve">  </w:t>
      </w:r>
      <w:r w:rsidRPr="000217D0">
        <w:rPr>
          <w:rFonts w:eastAsiaTheme="minorHAnsi" w:cstheme="minorHAnsi"/>
          <w:b w:val="0"/>
          <w:sz w:val="24"/>
          <w:szCs w:val="24"/>
          <w:lang w:val="en-GB" w:eastAsia="en-US"/>
        </w:rPr>
        <w:t xml:space="preserve">experimental verification of features and testing of the usefulness of the Innovation, i.e. research results that were formally notified to </w:t>
      </w:r>
      <w:r w:rsidR="00F227A3" w:rsidRPr="000217D0">
        <w:rPr>
          <w:rFonts w:eastAsiaTheme="minorHAnsi" w:cstheme="minorHAnsi"/>
          <w:b w:val="0"/>
          <w:sz w:val="24"/>
          <w:szCs w:val="24"/>
          <w:lang w:val="en-GB" w:eastAsia="en-US"/>
        </w:rPr>
        <w:t xml:space="preserve">CTT </w:t>
      </w:r>
      <w:r w:rsidRPr="000217D0">
        <w:rPr>
          <w:rFonts w:eastAsiaTheme="minorHAnsi" w:cstheme="minorHAnsi"/>
          <w:b w:val="0"/>
          <w:sz w:val="24"/>
          <w:szCs w:val="24"/>
          <w:lang w:val="en-GB" w:eastAsia="en-US"/>
        </w:rPr>
        <w:t>CITTRU through the Results Submission Form, from the point of view of the recipient or potential business partner interested in the implementation</w:t>
      </w:r>
      <w:r w:rsidR="00F227A3">
        <w:rPr>
          <w:rFonts w:eastAsiaTheme="minorHAnsi" w:cstheme="minorHAnsi"/>
          <w:b w:val="0"/>
          <w:sz w:val="24"/>
          <w:szCs w:val="24"/>
          <w:lang w:val="en-GB" w:eastAsia="en-US"/>
        </w:rPr>
        <w:t>,</w:t>
      </w:r>
    </w:p>
    <w:p w14:paraId="673D7A60" w14:textId="1C6577F2" w:rsidR="000217D0" w:rsidRPr="000217D0" w:rsidRDefault="000217D0" w:rsidP="000217D0">
      <w:pPr>
        <w:pStyle w:val="Akapitzlist"/>
        <w:spacing w:line="240" w:lineRule="auto"/>
        <w:ind w:left="1080" w:hanging="371"/>
        <w:jc w:val="both"/>
        <w:rPr>
          <w:rFonts w:eastAsiaTheme="minorHAnsi" w:cstheme="minorHAnsi"/>
          <w:b w:val="0"/>
          <w:sz w:val="24"/>
          <w:szCs w:val="24"/>
          <w:lang w:val="en-GB" w:eastAsia="en-US"/>
        </w:rPr>
      </w:pPr>
      <w:r w:rsidRPr="000217D0">
        <w:rPr>
          <w:rFonts w:eastAsiaTheme="minorHAnsi" w:cstheme="minorHAnsi"/>
          <w:b w:val="0"/>
          <w:sz w:val="24"/>
          <w:szCs w:val="24"/>
          <w:lang w:val="en-GB" w:eastAsia="en-US"/>
        </w:rPr>
        <w:t xml:space="preserve">d. </w:t>
      </w:r>
      <w:r>
        <w:rPr>
          <w:rFonts w:eastAsiaTheme="minorHAnsi" w:cstheme="minorHAnsi"/>
          <w:b w:val="0"/>
          <w:sz w:val="24"/>
          <w:szCs w:val="24"/>
          <w:lang w:val="en-GB" w:eastAsia="en-US"/>
        </w:rPr>
        <w:t xml:space="preserve"> </w:t>
      </w:r>
      <w:r w:rsidRPr="000217D0">
        <w:rPr>
          <w:rFonts w:eastAsiaTheme="minorHAnsi" w:cstheme="minorHAnsi"/>
          <w:b w:val="0"/>
          <w:sz w:val="24"/>
          <w:szCs w:val="24"/>
          <w:lang w:val="en-GB" w:eastAsia="en-US"/>
        </w:rPr>
        <w:t>performance of other research that increases the commercial potential of the Innovation</w:t>
      </w:r>
      <w:r w:rsidR="00F227A3">
        <w:rPr>
          <w:rFonts w:eastAsiaTheme="minorHAnsi" w:cstheme="minorHAnsi"/>
          <w:b w:val="0"/>
          <w:sz w:val="24"/>
          <w:szCs w:val="24"/>
          <w:lang w:val="en-GB" w:eastAsia="en-US"/>
        </w:rPr>
        <w:t>,</w:t>
      </w:r>
    </w:p>
    <w:p w14:paraId="3C8CB441" w14:textId="7BB74678" w:rsidR="000217D0" w:rsidRPr="000217D0" w:rsidRDefault="000217D0" w:rsidP="000217D0">
      <w:pPr>
        <w:pStyle w:val="Akapitzlist"/>
        <w:spacing w:line="240" w:lineRule="auto"/>
        <w:ind w:left="1080" w:hanging="371"/>
        <w:jc w:val="both"/>
        <w:rPr>
          <w:rFonts w:eastAsiaTheme="minorHAnsi" w:cstheme="minorHAnsi"/>
          <w:b w:val="0"/>
          <w:sz w:val="24"/>
          <w:szCs w:val="24"/>
          <w:lang w:val="en-GB" w:eastAsia="en-US"/>
        </w:rPr>
      </w:pPr>
      <w:r w:rsidRPr="000217D0">
        <w:rPr>
          <w:rFonts w:eastAsiaTheme="minorHAnsi" w:cstheme="minorHAnsi"/>
          <w:b w:val="0"/>
          <w:sz w:val="24"/>
          <w:szCs w:val="24"/>
          <w:lang w:val="en-GB" w:eastAsia="en-US"/>
        </w:rPr>
        <w:t xml:space="preserve">d. </w:t>
      </w:r>
      <w:r>
        <w:rPr>
          <w:rFonts w:eastAsiaTheme="minorHAnsi" w:cstheme="minorHAnsi"/>
          <w:b w:val="0"/>
          <w:sz w:val="24"/>
          <w:szCs w:val="24"/>
          <w:lang w:val="en-GB" w:eastAsia="en-US"/>
        </w:rPr>
        <w:t xml:space="preserve"> </w:t>
      </w:r>
      <w:r w:rsidRPr="000217D0">
        <w:rPr>
          <w:rFonts w:eastAsiaTheme="minorHAnsi" w:cstheme="minorHAnsi"/>
          <w:b w:val="0"/>
          <w:sz w:val="24"/>
          <w:szCs w:val="24"/>
          <w:lang w:val="en-GB" w:eastAsia="en-US"/>
        </w:rPr>
        <w:t>conduct other research that increases the commercial potential of the Innovation and enables and optimises the process of its implementation or increases the level of readiness for implementation or the possibility of its practical application, in particular, those that answer questions posed by a potential business partner interested in the implementation</w:t>
      </w:r>
      <w:r w:rsidR="00F227A3">
        <w:rPr>
          <w:rFonts w:eastAsiaTheme="minorHAnsi" w:cstheme="minorHAnsi"/>
          <w:b w:val="0"/>
          <w:sz w:val="24"/>
          <w:szCs w:val="24"/>
          <w:lang w:val="en-GB" w:eastAsia="en-US"/>
        </w:rPr>
        <w:t>,</w:t>
      </w:r>
    </w:p>
    <w:p w14:paraId="3918129D" w14:textId="0B248C7E" w:rsidR="001147DC" w:rsidRDefault="000217D0" w:rsidP="000217D0">
      <w:pPr>
        <w:pStyle w:val="Akapitzlist"/>
        <w:spacing w:line="240" w:lineRule="auto"/>
        <w:ind w:left="1080" w:hanging="371"/>
        <w:jc w:val="both"/>
        <w:rPr>
          <w:rFonts w:eastAsiaTheme="minorHAnsi" w:cstheme="minorHAnsi"/>
          <w:b w:val="0"/>
          <w:sz w:val="24"/>
          <w:szCs w:val="24"/>
          <w:lang w:val="en-GB" w:eastAsia="en-US"/>
        </w:rPr>
      </w:pPr>
      <w:r w:rsidRPr="000217D0">
        <w:rPr>
          <w:rFonts w:eastAsiaTheme="minorHAnsi" w:cstheme="minorHAnsi"/>
          <w:b w:val="0"/>
          <w:sz w:val="24"/>
          <w:szCs w:val="24"/>
          <w:lang w:val="en-GB" w:eastAsia="en-US"/>
        </w:rPr>
        <w:t>e. purchase of expert services, including analyses and evaluations.</w:t>
      </w:r>
    </w:p>
    <w:p w14:paraId="142E80EA" w14:textId="77777777" w:rsidR="000217D0" w:rsidRPr="000217D0" w:rsidRDefault="000217D0" w:rsidP="000217D0">
      <w:pPr>
        <w:pStyle w:val="Akapitzlist"/>
        <w:spacing w:line="240" w:lineRule="auto"/>
        <w:ind w:left="1080" w:hanging="371"/>
        <w:jc w:val="both"/>
        <w:rPr>
          <w:rFonts w:cs="Times New Roman"/>
          <w:b w:val="0"/>
          <w:bCs/>
          <w:sz w:val="24"/>
          <w:szCs w:val="24"/>
          <w:lang w:val="en-GB"/>
        </w:rPr>
      </w:pPr>
    </w:p>
    <w:p w14:paraId="020475F6" w14:textId="3F6E71BF" w:rsidR="00965A4B" w:rsidRPr="000217D0" w:rsidRDefault="000217D0" w:rsidP="000217D0">
      <w:pPr>
        <w:pStyle w:val="Akapitzlist"/>
        <w:numPr>
          <w:ilvl w:val="0"/>
          <w:numId w:val="10"/>
        </w:numPr>
        <w:ind w:left="426"/>
        <w:rPr>
          <w:rFonts w:cs="Times New Roman"/>
          <w:bCs/>
          <w:sz w:val="24"/>
          <w:szCs w:val="24"/>
          <w:lang w:val="en-GB"/>
        </w:rPr>
      </w:pPr>
      <w:r w:rsidRPr="000217D0">
        <w:rPr>
          <w:rFonts w:cs="Times New Roman"/>
          <w:bCs/>
          <w:sz w:val="24"/>
          <w:szCs w:val="24"/>
          <w:lang w:val="en-GB"/>
        </w:rPr>
        <w:t xml:space="preserve">Eligible costs under the grant shall include the following categories of expenses: </w:t>
      </w:r>
      <w:r w:rsidR="00024C55" w:rsidRPr="000217D0">
        <w:rPr>
          <w:rFonts w:cs="Times New Roman"/>
          <w:bCs/>
          <w:sz w:val="24"/>
          <w:szCs w:val="24"/>
          <w:lang w:val="en-GB"/>
        </w:rPr>
        <w:t xml:space="preserve"> </w:t>
      </w:r>
    </w:p>
    <w:p w14:paraId="02C52631" w14:textId="5E970C25" w:rsidR="000217D0" w:rsidRPr="000217D0" w:rsidRDefault="000217D0" w:rsidP="000217D0">
      <w:pPr>
        <w:spacing w:after="120" w:line="240" w:lineRule="auto"/>
        <w:ind w:left="1068" w:hanging="359"/>
        <w:jc w:val="both"/>
        <w:rPr>
          <w:rFonts w:cstheme="minorHAnsi"/>
          <w:bCs/>
          <w:sz w:val="24"/>
          <w:szCs w:val="24"/>
          <w:lang w:val="en-GB"/>
        </w:rPr>
      </w:pPr>
      <w:r w:rsidRPr="000217D0">
        <w:rPr>
          <w:rFonts w:cstheme="minorHAnsi"/>
          <w:bCs/>
          <w:sz w:val="24"/>
          <w:szCs w:val="24"/>
          <w:lang w:val="en-GB"/>
        </w:rPr>
        <w:t>a.</w:t>
      </w:r>
      <w:r w:rsidRPr="000217D0">
        <w:rPr>
          <w:rFonts w:cstheme="minorHAnsi"/>
          <w:bCs/>
          <w:sz w:val="24"/>
          <w:szCs w:val="24"/>
          <w:lang w:val="en-GB"/>
        </w:rPr>
        <w:tab/>
      </w:r>
      <w:r w:rsidR="001D425F" w:rsidRPr="001D425F">
        <w:rPr>
          <w:rFonts w:cstheme="minorHAnsi"/>
          <w:bCs/>
          <w:sz w:val="24"/>
          <w:szCs w:val="24"/>
          <w:lang w:val="en-GB"/>
        </w:rPr>
        <w:t xml:space="preserve">Remuneration of persons directly involved in the execution of the pre-implementation work covered by the support (research and scientific, technical and support personnel and persons included/participating in the research, if the Innovation is tested on a selected social group). Allowable only if necessary and justified, in an amount not exceeding 20% of the total value of pre-implementation work or 25% - if the cost estimate covered the salary of persons/social group included in the research. The total cost of personnel salaries should be included in this category, i.e. </w:t>
      </w:r>
      <w:r w:rsidR="00F227A3">
        <w:rPr>
          <w:rFonts w:cstheme="minorHAnsi"/>
          <w:bCs/>
          <w:sz w:val="24"/>
          <w:szCs w:val="24"/>
          <w:lang w:val="en-GB"/>
        </w:rPr>
        <w:t>“</w:t>
      </w:r>
      <w:r w:rsidR="001D425F" w:rsidRPr="001D425F">
        <w:rPr>
          <w:rFonts w:cstheme="minorHAnsi"/>
          <w:bCs/>
          <w:sz w:val="24"/>
          <w:szCs w:val="24"/>
          <w:lang w:val="en-GB"/>
        </w:rPr>
        <w:t>gross, gross</w:t>
      </w:r>
      <w:r w:rsidR="00F227A3">
        <w:rPr>
          <w:rFonts w:cstheme="minorHAnsi"/>
          <w:bCs/>
          <w:sz w:val="24"/>
          <w:szCs w:val="24"/>
          <w:lang w:val="en-GB"/>
        </w:rPr>
        <w:t>”</w:t>
      </w:r>
      <w:r w:rsidR="001D425F" w:rsidRPr="001D425F">
        <w:rPr>
          <w:rFonts w:cstheme="minorHAnsi"/>
          <w:bCs/>
          <w:sz w:val="24"/>
          <w:szCs w:val="24"/>
          <w:lang w:val="en-GB"/>
        </w:rPr>
        <w:t>;</w:t>
      </w:r>
    </w:p>
    <w:p w14:paraId="7D2B1DDD" w14:textId="6715B2A2" w:rsidR="000217D0" w:rsidRPr="000217D0" w:rsidRDefault="000217D0" w:rsidP="000217D0">
      <w:pPr>
        <w:spacing w:after="120" w:line="240" w:lineRule="auto"/>
        <w:ind w:left="1068" w:hanging="359"/>
        <w:jc w:val="both"/>
        <w:rPr>
          <w:rFonts w:cstheme="minorHAnsi"/>
          <w:bCs/>
          <w:sz w:val="24"/>
          <w:szCs w:val="24"/>
          <w:lang w:val="en-GB"/>
        </w:rPr>
      </w:pPr>
      <w:r w:rsidRPr="000217D0">
        <w:rPr>
          <w:rFonts w:cstheme="minorHAnsi"/>
          <w:bCs/>
          <w:sz w:val="24"/>
          <w:szCs w:val="24"/>
          <w:lang w:val="en-GB"/>
        </w:rPr>
        <w:t>b.</w:t>
      </w:r>
      <w:r w:rsidRPr="000217D0">
        <w:rPr>
          <w:rFonts w:cstheme="minorHAnsi"/>
          <w:bCs/>
          <w:sz w:val="24"/>
          <w:szCs w:val="24"/>
          <w:lang w:val="en-GB"/>
        </w:rPr>
        <w:tab/>
        <w:t>Cost of participation in fairs and business conferences related to</w:t>
      </w:r>
      <w:r>
        <w:rPr>
          <w:rFonts w:cstheme="minorHAnsi"/>
          <w:bCs/>
          <w:sz w:val="24"/>
          <w:szCs w:val="24"/>
          <w:lang w:val="en-GB"/>
        </w:rPr>
        <w:t xml:space="preserve"> </w:t>
      </w:r>
      <w:r w:rsidRPr="000217D0">
        <w:rPr>
          <w:rFonts w:cstheme="minorHAnsi"/>
          <w:bCs/>
          <w:sz w:val="24"/>
          <w:szCs w:val="24"/>
          <w:lang w:val="en-GB"/>
        </w:rPr>
        <w:t>the search for recipients of the Innovation and training necessary for the implementation of the pre-implementation work;</w:t>
      </w:r>
    </w:p>
    <w:p w14:paraId="7A259C05" w14:textId="77777777" w:rsidR="000217D0" w:rsidRPr="000217D0" w:rsidRDefault="000217D0" w:rsidP="000217D0">
      <w:pPr>
        <w:spacing w:after="120" w:line="240" w:lineRule="auto"/>
        <w:ind w:left="1068" w:hanging="359"/>
        <w:jc w:val="both"/>
        <w:rPr>
          <w:rFonts w:cstheme="minorHAnsi"/>
          <w:bCs/>
          <w:sz w:val="24"/>
          <w:szCs w:val="24"/>
          <w:lang w:val="en-GB"/>
        </w:rPr>
      </w:pPr>
      <w:r w:rsidRPr="000217D0">
        <w:rPr>
          <w:rFonts w:cstheme="minorHAnsi"/>
          <w:bCs/>
          <w:sz w:val="24"/>
          <w:szCs w:val="24"/>
          <w:lang w:val="en-GB"/>
        </w:rPr>
        <w:t>c.</w:t>
      </w:r>
      <w:r w:rsidRPr="000217D0">
        <w:rPr>
          <w:rFonts w:cstheme="minorHAnsi"/>
          <w:bCs/>
          <w:sz w:val="24"/>
          <w:szCs w:val="24"/>
          <w:lang w:val="en-GB"/>
        </w:rPr>
        <w:tab/>
        <w:t>Expenses for purchase of consumable materials and raw materials;</w:t>
      </w:r>
    </w:p>
    <w:p w14:paraId="093FCD91" w14:textId="2FA72F10" w:rsidR="000217D0" w:rsidRPr="000217D0" w:rsidRDefault="000217D0" w:rsidP="000217D0">
      <w:pPr>
        <w:spacing w:after="120" w:line="240" w:lineRule="auto"/>
        <w:ind w:left="1068" w:hanging="359"/>
        <w:jc w:val="both"/>
        <w:rPr>
          <w:rFonts w:cstheme="minorHAnsi"/>
          <w:bCs/>
          <w:sz w:val="24"/>
          <w:szCs w:val="24"/>
          <w:lang w:val="en-GB"/>
        </w:rPr>
      </w:pPr>
      <w:r w:rsidRPr="000217D0">
        <w:rPr>
          <w:rFonts w:cstheme="minorHAnsi"/>
          <w:bCs/>
          <w:sz w:val="24"/>
          <w:szCs w:val="24"/>
          <w:lang w:val="en-GB"/>
        </w:rPr>
        <w:t>d.</w:t>
      </w:r>
      <w:r w:rsidRPr="000217D0">
        <w:rPr>
          <w:rFonts w:cstheme="minorHAnsi"/>
          <w:bCs/>
          <w:sz w:val="24"/>
          <w:szCs w:val="24"/>
          <w:lang w:val="en-GB"/>
        </w:rPr>
        <w:tab/>
        <w:t>Costs of renting UJ scientific and research apparatus, determined on the basis of price lists in accordance with the internal J</w:t>
      </w:r>
      <w:r w:rsidR="001D425F">
        <w:rPr>
          <w:rFonts w:cstheme="minorHAnsi"/>
          <w:bCs/>
          <w:sz w:val="24"/>
          <w:szCs w:val="24"/>
          <w:lang w:val="en-GB"/>
        </w:rPr>
        <w:t>U</w:t>
      </w:r>
      <w:r w:rsidRPr="000217D0">
        <w:rPr>
          <w:rFonts w:cstheme="minorHAnsi"/>
          <w:bCs/>
          <w:sz w:val="24"/>
          <w:szCs w:val="24"/>
          <w:lang w:val="en-GB"/>
        </w:rPr>
        <w:t xml:space="preserve"> rules concerning the use of infrastructure;</w:t>
      </w:r>
    </w:p>
    <w:p w14:paraId="6FBDEDAB" w14:textId="77777777" w:rsidR="000217D0" w:rsidRPr="000217D0" w:rsidRDefault="000217D0" w:rsidP="000217D0">
      <w:pPr>
        <w:spacing w:after="120" w:line="240" w:lineRule="auto"/>
        <w:ind w:left="1068" w:hanging="359"/>
        <w:jc w:val="both"/>
        <w:rPr>
          <w:rFonts w:cstheme="minorHAnsi"/>
          <w:bCs/>
          <w:sz w:val="24"/>
          <w:szCs w:val="24"/>
          <w:lang w:val="en-GB"/>
        </w:rPr>
      </w:pPr>
      <w:r w:rsidRPr="000217D0">
        <w:rPr>
          <w:rFonts w:cstheme="minorHAnsi"/>
          <w:bCs/>
          <w:sz w:val="24"/>
          <w:szCs w:val="24"/>
          <w:lang w:val="en-GB"/>
        </w:rPr>
        <w:t>e.</w:t>
      </w:r>
      <w:r w:rsidRPr="000217D0">
        <w:rPr>
          <w:rFonts w:cstheme="minorHAnsi"/>
          <w:bCs/>
          <w:sz w:val="24"/>
          <w:szCs w:val="24"/>
          <w:lang w:val="en-GB"/>
        </w:rPr>
        <w:tab/>
        <w:t>Expenses for the purchase of external services;</w:t>
      </w:r>
    </w:p>
    <w:p w14:paraId="6453A996" w14:textId="77777777" w:rsidR="000217D0" w:rsidRPr="000217D0" w:rsidRDefault="000217D0" w:rsidP="000217D0">
      <w:pPr>
        <w:spacing w:after="120" w:line="240" w:lineRule="auto"/>
        <w:ind w:left="1068" w:hanging="359"/>
        <w:jc w:val="both"/>
        <w:rPr>
          <w:rFonts w:cstheme="minorHAnsi"/>
          <w:bCs/>
          <w:sz w:val="24"/>
          <w:szCs w:val="24"/>
          <w:lang w:val="en-GB"/>
        </w:rPr>
      </w:pPr>
      <w:r w:rsidRPr="000217D0">
        <w:rPr>
          <w:rFonts w:cstheme="minorHAnsi"/>
          <w:bCs/>
          <w:sz w:val="24"/>
          <w:szCs w:val="24"/>
          <w:lang w:val="en-GB"/>
        </w:rPr>
        <w:t>f.</w:t>
      </w:r>
      <w:r w:rsidRPr="000217D0">
        <w:rPr>
          <w:rFonts w:cstheme="minorHAnsi"/>
          <w:bCs/>
          <w:sz w:val="24"/>
          <w:szCs w:val="24"/>
          <w:lang w:val="en-GB"/>
        </w:rPr>
        <w:tab/>
        <w:t>Costs of domestic and foreign business travel related to the implementation of pre-implementation research;</w:t>
      </w:r>
    </w:p>
    <w:p w14:paraId="68F291DE" w14:textId="789DD20E" w:rsidR="001147DC" w:rsidRPr="000217D0" w:rsidRDefault="000217D0" w:rsidP="000217D0">
      <w:pPr>
        <w:spacing w:after="120" w:line="240" w:lineRule="auto"/>
        <w:ind w:left="1068" w:hanging="359"/>
        <w:jc w:val="both"/>
        <w:rPr>
          <w:rFonts w:cs="Times New Roman"/>
          <w:bCs/>
          <w:sz w:val="24"/>
          <w:szCs w:val="24"/>
          <w:lang w:val="en-GB"/>
        </w:rPr>
      </w:pPr>
      <w:r w:rsidRPr="000217D0">
        <w:rPr>
          <w:rFonts w:cstheme="minorHAnsi"/>
          <w:bCs/>
          <w:sz w:val="24"/>
          <w:szCs w:val="24"/>
          <w:lang w:val="en-GB"/>
        </w:rPr>
        <w:t>g.</w:t>
      </w:r>
      <w:r w:rsidRPr="000217D0">
        <w:rPr>
          <w:rFonts w:cstheme="minorHAnsi"/>
          <w:bCs/>
          <w:sz w:val="24"/>
          <w:szCs w:val="24"/>
          <w:lang w:val="en-GB"/>
        </w:rPr>
        <w:tab/>
        <w:t>Other costs necessary to achieve the result (detailed justification necessary).</w:t>
      </w:r>
    </w:p>
    <w:p w14:paraId="494870AC" w14:textId="0CECE38E" w:rsidR="00474F8D" w:rsidRPr="00474F8D" w:rsidRDefault="00474F8D" w:rsidP="00474F8D">
      <w:pPr>
        <w:tabs>
          <w:tab w:val="left" w:pos="426"/>
        </w:tabs>
        <w:spacing w:after="120" w:line="240" w:lineRule="auto"/>
        <w:jc w:val="both"/>
        <w:rPr>
          <w:rFonts w:eastAsiaTheme="minorEastAsia" w:cs="Times New Roman"/>
          <w:bCs/>
          <w:sz w:val="24"/>
          <w:szCs w:val="24"/>
          <w:lang w:val="en-GB" w:eastAsia="pl-PL"/>
        </w:rPr>
      </w:pPr>
      <w:r>
        <w:rPr>
          <w:rFonts w:eastAsiaTheme="minorEastAsia" w:cs="Times New Roman"/>
          <w:bCs/>
          <w:sz w:val="24"/>
          <w:szCs w:val="24"/>
          <w:lang w:val="en-GB" w:eastAsia="pl-PL"/>
        </w:rPr>
        <w:t xml:space="preserve">3. </w:t>
      </w:r>
      <w:r w:rsidRPr="00756052">
        <w:rPr>
          <w:rFonts w:eastAsiaTheme="minorEastAsia" w:cs="Times New Roman"/>
          <w:b/>
          <w:sz w:val="24"/>
          <w:szCs w:val="24"/>
          <w:lang w:val="en-GB" w:eastAsia="pl-PL"/>
        </w:rPr>
        <w:t>To be considered for funding, a grant application must:</w:t>
      </w:r>
    </w:p>
    <w:p w14:paraId="7B174E4C" w14:textId="71B86A43" w:rsidR="00474F8D" w:rsidRPr="00474F8D" w:rsidRDefault="00474F8D" w:rsidP="00474F8D">
      <w:pPr>
        <w:spacing w:after="120" w:line="240" w:lineRule="auto"/>
        <w:ind w:left="1134" w:hanging="425"/>
        <w:jc w:val="both"/>
        <w:rPr>
          <w:rFonts w:eastAsiaTheme="minorEastAsia" w:cs="Times New Roman"/>
          <w:bCs/>
          <w:sz w:val="24"/>
          <w:szCs w:val="24"/>
          <w:lang w:val="en-GB" w:eastAsia="pl-PL"/>
        </w:rPr>
      </w:pPr>
      <w:r w:rsidRPr="00474F8D">
        <w:rPr>
          <w:rFonts w:eastAsiaTheme="minorEastAsia" w:cs="Times New Roman"/>
          <w:bCs/>
          <w:sz w:val="24"/>
          <w:szCs w:val="24"/>
          <w:lang w:val="en-GB" w:eastAsia="pl-PL"/>
        </w:rPr>
        <w:lastRenderedPageBreak/>
        <w:t xml:space="preserve">a. </w:t>
      </w:r>
      <w:r>
        <w:rPr>
          <w:rFonts w:eastAsiaTheme="minorEastAsia" w:cs="Times New Roman"/>
          <w:bCs/>
          <w:sz w:val="24"/>
          <w:szCs w:val="24"/>
          <w:lang w:val="en-GB" w:eastAsia="pl-PL"/>
        </w:rPr>
        <w:t xml:space="preserve">  </w:t>
      </w:r>
      <w:r w:rsidR="00F227A3">
        <w:rPr>
          <w:rFonts w:eastAsiaTheme="minorEastAsia" w:cs="Times New Roman"/>
          <w:bCs/>
          <w:sz w:val="24"/>
          <w:szCs w:val="24"/>
          <w:lang w:val="en-GB" w:eastAsia="pl-PL"/>
        </w:rPr>
        <w:t xml:space="preserve">be the subject of </w:t>
      </w:r>
      <w:r w:rsidRPr="00474F8D">
        <w:rPr>
          <w:rFonts w:eastAsiaTheme="minorEastAsia" w:cs="Times New Roman"/>
          <w:bCs/>
          <w:sz w:val="24"/>
          <w:szCs w:val="24"/>
          <w:lang w:val="en-GB" w:eastAsia="pl-PL"/>
        </w:rPr>
        <w:t xml:space="preserve">prior formal submission of the Innovation to the </w:t>
      </w:r>
      <w:r w:rsidR="00F227A3" w:rsidRPr="00474F8D">
        <w:rPr>
          <w:rFonts w:eastAsiaTheme="minorEastAsia" w:cs="Times New Roman"/>
          <w:bCs/>
          <w:sz w:val="24"/>
          <w:szCs w:val="24"/>
          <w:lang w:val="en-GB" w:eastAsia="pl-PL"/>
        </w:rPr>
        <w:t xml:space="preserve">CTT </w:t>
      </w:r>
      <w:r w:rsidRPr="00474F8D">
        <w:rPr>
          <w:rFonts w:eastAsiaTheme="minorEastAsia" w:cs="Times New Roman"/>
          <w:bCs/>
          <w:sz w:val="24"/>
          <w:szCs w:val="24"/>
          <w:lang w:val="en-GB" w:eastAsia="pl-PL"/>
        </w:rPr>
        <w:t>CITTRU through the Innovation Submission Form (registered Innovation, property rights to intellectual property in whole or in part belong to UJ). Only those Innovations can be co-financed for which a patent application has already been filed with the Polish Patent Office or another patent procedure abroad or for which at least the first version of the service or product exists, or there are proof of principle test results confirming the possibility of developing an innovative product or service,</w:t>
      </w:r>
    </w:p>
    <w:p w14:paraId="4823B551" w14:textId="7C1C5362" w:rsidR="00474F8D" w:rsidRPr="00474F8D" w:rsidRDefault="00474F8D" w:rsidP="00474F8D">
      <w:pPr>
        <w:spacing w:after="120" w:line="240" w:lineRule="auto"/>
        <w:ind w:left="1134" w:hanging="425"/>
        <w:jc w:val="both"/>
        <w:rPr>
          <w:rFonts w:eastAsiaTheme="minorEastAsia" w:cs="Times New Roman"/>
          <w:bCs/>
          <w:sz w:val="24"/>
          <w:szCs w:val="24"/>
          <w:lang w:val="en-GB" w:eastAsia="pl-PL"/>
        </w:rPr>
      </w:pPr>
      <w:r w:rsidRPr="00474F8D">
        <w:rPr>
          <w:rFonts w:eastAsiaTheme="minorEastAsia" w:cs="Times New Roman"/>
          <w:bCs/>
          <w:sz w:val="24"/>
          <w:szCs w:val="24"/>
          <w:lang w:val="en-GB" w:eastAsia="pl-PL"/>
        </w:rPr>
        <w:t xml:space="preserve">b. </w:t>
      </w:r>
      <w:r>
        <w:rPr>
          <w:rFonts w:eastAsiaTheme="minorEastAsia" w:cs="Times New Roman"/>
          <w:bCs/>
          <w:sz w:val="24"/>
          <w:szCs w:val="24"/>
          <w:lang w:val="en-GB" w:eastAsia="pl-PL"/>
        </w:rPr>
        <w:t xml:space="preserve"> </w:t>
      </w:r>
      <w:r w:rsidRPr="00474F8D">
        <w:rPr>
          <w:rFonts w:eastAsiaTheme="minorEastAsia" w:cs="Times New Roman"/>
          <w:bCs/>
          <w:sz w:val="24"/>
          <w:szCs w:val="24"/>
          <w:lang w:val="en-GB" w:eastAsia="pl-PL"/>
        </w:rPr>
        <w:t>demonstrat</w:t>
      </w:r>
      <w:r w:rsidR="00F227A3">
        <w:rPr>
          <w:rFonts w:eastAsiaTheme="minorEastAsia" w:cs="Times New Roman"/>
          <w:bCs/>
          <w:sz w:val="24"/>
          <w:szCs w:val="24"/>
          <w:lang w:val="en-GB" w:eastAsia="pl-PL"/>
        </w:rPr>
        <w:t>e</w:t>
      </w:r>
      <w:r w:rsidRPr="00474F8D">
        <w:rPr>
          <w:rFonts w:eastAsiaTheme="minorEastAsia" w:cs="Times New Roman"/>
          <w:bCs/>
          <w:sz w:val="24"/>
          <w:szCs w:val="24"/>
          <w:lang w:val="en-GB" w:eastAsia="pl-PL"/>
        </w:rPr>
        <w:t xml:space="preserve"> that the Innovation has a high commercial and practical potential resulting either from the market analysis or from the demand directly reported by a business partner (supported by a document, e.g. letter of intent or a cooperation agreement, material transfer agreement, inquiry from a company, report from a meeting with the company),</w:t>
      </w:r>
    </w:p>
    <w:p w14:paraId="2D3E85D1" w14:textId="2F03DE6B" w:rsidR="005457E3" w:rsidRPr="00474F8D" w:rsidRDefault="00474F8D" w:rsidP="00474F8D">
      <w:pPr>
        <w:spacing w:after="120" w:line="240" w:lineRule="auto"/>
        <w:ind w:left="1134" w:hanging="425"/>
        <w:jc w:val="both"/>
        <w:rPr>
          <w:rFonts w:cs="Times New Roman"/>
          <w:bCs/>
          <w:sz w:val="24"/>
          <w:szCs w:val="24"/>
          <w:lang w:val="en-GB"/>
        </w:rPr>
      </w:pPr>
      <w:r w:rsidRPr="00474F8D">
        <w:rPr>
          <w:rFonts w:eastAsiaTheme="minorEastAsia" w:cs="Times New Roman"/>
          <w:bCs/>
          <w:sz w:val="24"/>
          <w:szCs w:val="24"/>
          <w:lang w:val="en-GB" w:eastAsia="pl-PL"/>
        </w:rPr>
        <w:t xml:space="preserve">c. </w:t>
      </w:r>
      <w:r>
        <w:rPr>
          <w:rFonts w:eastAsiaTheme="minorEastAsia" w:cs="Times New Roman"/>
          <w:bCs/>
          <w:sz w:val="24"/>
          <w:szCs w:val="24"/>
          <w:lang w:val="en-GB" w:eastAsia="pl-PL"/>
        </w:rPr>
        <w:t xml:space="preserve">  </w:t>
      </w:r>
      <w:r w:rsidRPr="00474F8D">
        <w:rPr>
          <w:rFonts w:eastAsiaTheme="minorEastAsia" w:cs="Times New Roman"/>
          <w:bCs/>
          <w:sz w:val="24"/>
          <w:szCs w:val="24"/>
          <w:lang w:val="en-GB" w:eastAsia="pl-PL"/>
        </w:rPr>
        <w:t>demonstrat</w:t>
      </w:r>
      <w:r w:rsidR="00F227A3">
        <w:rPr>
          <w:rFonts w:eastAsiaTheme="minorEastAsia" w:cs="Times New Roman"/>
          <w:bCs/>
          <w:sz w:val="24"/>
          <w:szCs w:val="24"/>
          <w:lang w:val="en-GB" w:eastAsia="pl-PL"/>
        </w:rPr>
        <w:t>e</w:t>
      </w:r>
      <w:r w:rsidRPr="00474F8D">
        <w:rPr>
          <w:rFonts w:eastAsiaTheme="minorEastAsia" w:cs="Times New Roman"/>
          <w:bCs/>
          <w:sz w:val="24"/>
          <w:szCs w:val="24"/>
          <w:lang w:val="en-GB" w:eastAsia="pl-PL"/>
        </w:rPr>
        <w:t xml:space="preserve"> that the planned pre-implementation work will significantly increase the level of readiness of the Innovation for commercialisation or practical use and, as a result, increase the chances for success of the process of technology and knowledge transfer</w:t>
      </w:r>
      <w:r>
        <w:rPr>
          <w:rFonts w:eastAsiaTheme="minorEastAsia" w:cs="Times New Roman"/>
          <w:bCs/>
          <w:sz w:val="24"/>
          <w:szCs w:val="24"/>
          <w:lang w:val="en-GB" w:eastAsia="pl-PL"/>
        </w:rPr>
        <w:t xml:space="preserve"> </w:t>
      </w:r>
      <w:r w:rsidRPr="00474F8D">
        <w:rPr>
          <w:rFonts w:eastAsiaTheme="minorEastAsia" w:cs="Times New Roman"/>
          <w:bCs/>
          <w:sz w:val="24"/>
          <w:szCs w:val="24"/>
          <w:lang w:val="en-GB" w:eastAsia="pl-PL"/>
        </w:rPr>
        <w:t>from the university to the socio-economic environment.</w:t>
      </w:r>
    </w:p>
    <w:p w14:paraId="2F6713AA" w14:textId="77777777" w:rsidR="001D425F" w:rsidRPr="001D425F" w:rsidRDefault="00FE18E7" w:rsidP="001D425F">
      <w:pPr>
        <w:spacing w:line="240" w:lineRule="auto"/>
        <w:jc w:val="both"/>
        <w:rPr>
          <w:rFonts w:cs="Times New Roman"/>
          <w:bCs/>
          <w:sz w:val="24"/>
          <w:szCs w:val="24"/>
          <w:lang w:val="en-GB"/>
        </w:rPr>
      </w:pPr>
      <w:r>
        <w:rPr>
          <w:rFonts w:cs="Times New Roman"/>
          <w:bCs/>
          <w:sz w:val="24"/>
          <w:szCs w:val="24"/>
          <w:lang w:val="en-GB"/>
        </w:rPr>
        <w:t xml:space="preserve">4. </w:t>
      </w:r>
      <w:r w:rsidR="001D425F" w:rsidRPr="00756052">
        <w:rPr>
          <w:rFonts w:cs="Times New Roman"/>
          <w:b/>
          <w:sz w:val="24"/>
          <w:szCs w:val="24"/>
          <w:lang w:val="en-GB"/>
        </w:rPr>
        <w:t>The application evaluation criteria are as follows:</w:t>
      </w:r>
    </w:p>
    <w:p w14:paraId="206A3FFE" w14:textId="77777777" w:rsidR="001D425F" w:rsidRPr="001D425F" w:rsidRDefault="001D425F" w:rsidP="001D425F">
      <w:pPr>
        <w:spacing w:line="240" w:lineRule="auto"/>
        <w:ind w:left="1134" w:hanging="425"/>
        <w:jc w:val="both"/>
        <w:rPr>
          <w:rFonts w:cs="Times New Roman"/>
          <w:bCs/>
          <w:sz w:val="24"/>
          <w:szCs w:val="24"/>
          <w:lang w:val="en-GB"/>
        </w:rPr>
      </w:pPr>
      <w:r w:rsidRPr="001D425F">
        <w:rPr>
          <w:rFonts w:cs="Times New Roman"/>
          <w:bCs/>
          <w:sz w:val="24"/>
          <w:szCs w:val="24"/>
          <w:lang w:val="en-GB"/>
        </w:rPr>
        <w:t>a.   assessment of the innovativeness of the solution in the context of market demand for a product/service based on the Innovation – scale from 0 to 15 points;</w:t>
      </w:r>
    </w:p>
    <w:p w14:paraId="2725C7F2" w14:textId="77777777" w:rsidR="001D425F" w:rsidRPr="001D425F" w:rsidRDefault="001D425F" w:rsidP="001D425F">
      <w:pPr>
        <w:spacing w:line="240" w:lineRule="auto"/>
        <w:ind w:left="1134" w:hanging="425"/>
        <w:jc w:val="both"/>
        <w:rPr>
          <w:rFonts w:cs="Times New Roman"/>
          <w:bCs/>
          <w:sz w:val="24"/>
          <w:szCs w:val="24"/>
          <w:lang w:val="en-GB"/>
        </w:rPr>
      </w:pPr>
      <w:r w:rsidRPr="001D425F">
        <w:rPr>
          <w:rFonts w:cs="Times New Roman"/>
          <w:bCs/>
          <w:sz w:val="24"/>
          <w:szCs w:val="24"/>
          <w:lang w:val="en-GB"/>
        </w:rPr>
        <w:t>b.   assessment of the technological readiness level of the Innovation according to the TRL (Technology Readiness Level) - scale from 1 to 3 points, whereby: 1 point for TRL 1-2, 2 pts for TRL 3-4, 3 pts for TRL 5-9;</w:t>
      </w:r>
    </w:p>
    <w:p w14:paraId="33406970" w14:textId="004D5925" w:rsidR="00FE18E7" w:rsidRPr="00FE18E7" w:rsidRDefault="001D425F" w:rsidP="001D425F">
      <w:pPr>
        <w:spacing w:line="240" w:lineRule="auto"/>
        <w:ind w:left="1134" w:hanging="425"/>
        <w:jc w:val="both"/>
        <w:rPr>
          <w:rFonts w:cs="Times New Roman"/>
          <w:b/>
          <w:bCs/>
          <w:sz w:val="24"/>
          <w:szCs w:val="24"/>
          <w:lang w:val="en-GB"/>
        </w:rPr>
      </w:pPr>
      <w:r w:rsidRPr="001D425F">
        <w:rPr>
          <w:rFonts w:cs="Times New Roman"/>
          <w:bCs/>
          <w:sz w:val="24"/>
          <w:szCs w:val="24"/>
          <w:lang w:val="en-GB"/>
        </w:rPr>
        <w:t xml:space="preserve">c.   the team's plans </w:t>
      </w:r>
      <w:r w:rsidR="00756052">
        <w:rPr>
          <w:rFonts w:cs="Times New Roman"/>
          <w:bCs/>
          <w:sz w:val="24"/>
          <w:szCs w:val="24"/>
          <w:lang w:val="en-GB"/>
        </w:rPr>
        <w:t>to establish</w:t>
      </w:r>
      <w:r w:rsidRPr="001D425F">
        <w:rPr>
          <w:rFonts w:cs="Times New Roman"/>
          <w:bCs/>
          <w:sz w:val="24"/>
          <w:szCs w:val="24"/>
          <w:lang w:val="en-GB"/>
        </w:rPr>
        <w:t xml:space="preserve"> a spin-off company, </w:t>
      </w:r>
      <w:bookmarkStart w:id="1" w:name="_Hlk83211525"/>
      <w:r w:rsidRPr="001D425F">
        <w:rPr>
          <w:rFonts w:cs="Times New Roman"/>
          <w:bCs/>
          <w:sz w:val="24"/>
          <w:szCs w:val="24"/>
          <w:lang w:val="en-GB"/>
        </w:rPr>
        <w:t xml:space="preserve">including the level of progress of the work involved in </w:t>
      </w:r>
      <w:r w:rsidR="0034392D">
        <w:rPr>
          <w:rFonts w:cs="Times New Roman"/>
          <w:bCs/>
          <w:sz w:val="24"/>
          <w:szCs w:val="24"/>
          <w:lang w:val="en-GB"/>
        </w:rPr>
        <w:t xml:space="preserve">establishing </w:t>
      </w:r>
      <w:r w:rsidRPr="001D425F">
        <w:rPr>
          <w:rFonts w:cs="Times New Roman"/>
          <w:bCs/>
          <w:sz w:val="24"/>
          <w:szCs w:val="24"/>
          <w:lang w:val="en-GB"/>
        </w:rPr>
        <w:t xml:space="preserve">the company. </w:t>
      </w:r>
      <w:bookmarkStart w:id="2" w:name="_Hlk83211535"/>
      <w:bookmarkEnd w:id="1"/>
      <w:r w:rsidRPr="001D425F">
        <w:rPr>
          <w:rFonts w:cs="Times New Roman"/>
          <w:bCs/>
          <w:sz w:val="24"/>
          <w:szCs w:val="24"/>
          <w:lang w:val="en-GB"/>
        </w:rPr>
        <w:t xml:space="preserve">Scale </w:t>
      </w:r>
      <w:bookmarkEnd w:id="2"/>
      <w:r w:rsidRPr="001D425F">
        <w:rPr>
          <w:rFonts w:cs="Times New Roman"/>
          <w:bCs/>
          <w:sz w:val="24"/>
          <w:szCs w:val="24"/>
          <w:lang w:val="en-GB"/>
        </w:rPr>
        <w:t>from 0 to 5 points, whereby: 0 pts when the company is not planned, 1 pts when the company is planned</w:t>
      </w:r>
      <w:r w:rsidR="0034392D">
        <w:rPr>
          <w:rFonts w:cs="Times New Roman"/>
          <w:bCs/>
          <w:sz w:val="24"/>
          <w:szCs w:val="24"/>
          <w:lang w:val="en-GB"/>
        </w:rPr>
        <w:t xml:space="preserve"> </w:t>
      </w:r>
      <w:r w:rsidR="00F227A3">
        <w:rPr>
          <w:rFonts w:cs="Times New Roman"/>
          <w:bCs/>
          <w:sz w:val="24"/>
          <w:szCs w:val="24"/>
          <w:lang w:val="en-GB"/>
        </w:rPr>
        <w:t>h</w:t>
      </w:r>
      <w:r w:rsidR="0034392D">
        <w:rPr>
          <w:rFonts w:cs="Times New Roman"/>
          <w:bCs/>
          <w:sz w:val="24"/>
          <w:szCs w:val="24"/>
          <w:lang w:val="en-GB"/>
        </w:rPr>
        <w:t>owever,</w:t>
      </w:r>
      <w:r w:rsidRPr="001D425F">
        <w:rPr>
          <w:rFonts w:cs="Times New Roman"/>
          <w:bCs/>
          <w:sz w:val="24"/>
          <w:szCs w:val="24"/>
          <w:lang w:val="en-GB"/>
        </w:rPr>
        <w:t xml:space="preserve"> no action has been taken except for the expression of intent confirmed by </w:t>
      </w:r>
      <w:proofErr w:type="spellStart"/>
      <w:r w:rsidRPr="001D425F">
        <w:rPr>
          <w:rFonts w:cs="Times New Roman"/>
          <w:bCs/>
          <w:sz w:val="24"/>
          <w:szCs w:val="24"/>
          <w:lang w:val="en-GB"/>
        </w:rPr>
        <w:t>InnoCel</w:t>
      </w:r>
      <w:proofErr w:type="spellEnd"/>
      <w:r w:rsidRPr="001D425F">
        <w:rPr>
          <w:rFonts w:cs="Times New Roman"/>
          <w:bCs/>
          <w:sz w:val="24"/>
          <w:szCs w:val="24"/>
          <w:lang w:val="en-GB"/>
        </w:rPr>
        <w:t xml:space="preserve"> (JU SPV), 3 pts when a business plan or business model of the company has been prepared and </w:t>
      </w:r>
      <w:proofErr w:type="spellStart"/>
      <w:r w:rsidR="0034392D" w:rsidRPr="0034392D">
        <w:rPr>
          <w:rFonts w:cs="Times New Roman"/>
          <w:bCs/>
          <w:sz w:val="24"/>
          <w:szCs w:val="24"/>
          <w:lang w:val="en-GB"/>
        </w:rPr>
        <w:t>InnoCel</w:t>
      </w:r>
      <w:proofErr w:type="spellEnd"/>
      <w:r w:rsidR="0034392D" w:rsidRPr="0034392D">
        <w:rPr>
          <w:rFonts w:cs="Times New Roman"/>
          <w:bCs/>
          <w:sz w:val="24"/>
          <w:szCs w:val="24"/>
          <w:lang w:val="en-GB"/>
        </w:rPr>
        <w:t xml:space="preserve"> positively opinionated it</w:t>
      </w:r>
      <w:r w:rsidR="0034392D">
        <w:rPr>
          <w:rFonts w:cs="Times New Roman"/>
          <w:bCs/>
          <w:sz w:val="24"/>
          <w:szCs w:val="24"/>
          <w:lang w:val="en-GB"/>
        </w:rPr>
        <w:t xml:space="preserve">. The positive opinion </w:t>
      </w:r>
      <w:r w:rsidRPr="001D425F">
        <w:rPr>
          <w:rFonts w:cs="Times New Roman"/>
          <w:bCs/>
          <w:sz w:val="24"/>
          <w:szCs w:val="24"/>
          <w:lang w:val="en-GB"/>
        </w:rPr>
        <w:t>should be attached to the application</w:t>
      </w:r>
      <w:r w:rsidR="0034392D">
        <w:rPr>
          <w:rFonts w:cs="Times New Roman"/>
          <w:bCs/>
          <w:sz w:val="24"/>
          <w:szCs w:val="24"/>
          <w:lang w:val="en-GB"/>
        </w:rPr>
        <w:t>;</w:t>
      </w:r>
      <w:r w:rsidRPr="001D425F">
        <w:rPr>
          <w:rFonts w:cs="Times New Roman"/>
          <w:bCs/>
          <w:sz w:val="24"/>
          <w:szCs w:val="24"/>
          <w:lang w:val="en-GB"/>
        </w:rPr>
        <w:t xml:space="preserve"> 4 pts when there is a potential investor</w:t>
      </w:r>
      <w:r w:rsidR="0034392D">
        <w:rPr>
          <w:rFonts w:cs="Times New Roman"/>
          <w:bCs/>
          <w:sz w:val="24"/>
          <w:szCs w:val="24"/>
          <w:lang w:val="en-GB"/>
        </w:rPr>
        <w:t>. The</w:t>
      </w:r>
      <w:r w:rsidRPr="001D425F">
        <w:rPr>
          <w:rFonts w:cs="Times New Roman"/>
          <w:bCs/>
          <w:sz w:val="24"/>
          <w:szCs w:val="24"/>
          <w:lang w:val="en-GB"/>
        </w:rPr>
        <w:t xml:space="preserve"> term sheet or other document confirming the planned capital investment and indicating the amount and general terms of this investment should be attached. </w:t>
      </w:r>
      <w:bookmarkStart w:id="3" w:name="_Hlk83211962"/>
      <w:r w:rsidRPr="001D425F">
        <w:rPr>
          <w:rFonts w:cs="Times New Roman"/>
          <w:bCs/>
          <w:sz w:val="24"/>
          <w:szCs w:val="24"/>
          <w:lang w:val="en-GB"/>
        </w:rPr>
        <w:t>If both a business model</w:t>
      </w:r>
      <w:r w:rsidR="0034392D">
        <w:rPr>
          <w:rFonts w:cs="Times New Roman"/>
          <w:bCs/>
          <w:sz w:val="24"/>
          <w:szCs w:val="24"/>
          <w:lang w:val="en-GB"/>
        </w:rPr>
        <w:t>/</w:t>
      </w:r>
      <w:r w:rsidRPr="001D425F">
        <w:rPr>
          <w:rFonts w:cs="Times New Roman"/>
          <w:bCs/>
          <w:sz w:val="24"/>
          <w:szCs w:val="24"/>
          <w:lang w:val="en-GB"/>
        </w:rPr>
        <w:t xml:space="preserve">plan and a document confirming the planned capital investment </w:t>
      </w:r>
      <w:r w:rsidR="0034392D">
        <w:rPr>
          <w:rFonts w:cs="Times New Roman"/>
          <w:bCs/>
          <w:sz w:val="24"/>
          <w:szCs w:val="24"/>
          <w:lang w:val="en-GB"/>
        </w:rPr>
        <w:t xml:space="preserve">are </w:t>
      </w:r>
      <w:r w:rsidRPr="001D425F">
        <w:rPr>
          <w:rFonts w:cs="Times New Roman"/>
          <w:bCs/>
          <w:sz w:val="24"/>
          <w:szCs w:val="24"/>
          <w:lang w:val="en-GB"/>
        </w:rPr>
        <w:t>attached to the application, the number of points awarded will be 5.</w:t>
      </w:r>
      <w:bookmarkEnd w:id="3"/>
    </w:p>
    <w:p w14:paraId="070B40D3" w14:textId="4B3F916C" w:rsidR="00A53498" w:rsidRPr="00FE18E7" w:rsidRDefault="00FE18E7" w:rsidP="00FE18E7">
      <w:pPr>
        <w:pStyle w:val="Akapitzlist"/>
        <w:numPr>
          <w:ilvl w:val="0"/>
          <w:numId w:val="11"/>
        </w:numPr>
        <w:spacing w:line="240" w:lineRule="auto"/>
        <w:ind w:left="284" w:hanging="284"/>
        <w:jc w:val="both"/>
        <w:rPr>
          <w:rFonts w:cs="Times New Roman"/>
          <w:b w:val="0"/>
          <w:sz w:val="24"/>
          <w:szCs w:val="24"/>
          <w:lang w:val="en-GB"/>
        </w:rPr>
      </w:pPr>
      <w:r w:rsidRPr="00FE18E7">
        <w:rPr>
          <w:rFonts w:cs="Times New Roman"/>
          <w:b w:val="0"/>
          <w:sz w:val="24"/>
          <w:szCs w:val="24"/>
          <w:lang w:val="en-GB"/>
        </w:rPr>
        <w:t>The proposal will be submitted to three experts for evaluation, including at least one external expert (from outside UJ) and one internal expert (from JU).</w:t>
      </w:r>
    </w:p>
    <w:sectPr w:rsidR="00A53498" w:rsidRPr="00FE1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638"/>
    <w:multiLevelType w:val="hybridMultilevel"/>
    <w:tmpl w:val="147057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453601"/>
    <w:multiLevelType w:val="hybridMultilevel"/>
    <w:tmpl w:val="7B00296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3651899"/>
    <w:multiLevelType w:val="hybridMultilevel"/>
    <w:tmpl w:val="194E41B8"/>
    <w:lvl w:ilvl="0" w:tplc="9176BE76">
      <w:start w:val="1"/>
      <w:numFmt w:val="decimal"/>
      <w:lvlText w:val="%1."/>
      <w:lvlJc w:val="left"/>
      <w:pPr>
        <w:ind w:left="720" w:hanging="360"/>
      </w:pPr>
      <w:rPr>
        <w:b w:val="0"/>
        <w:bCs/>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30E37"/>
    <w:multiLevelType w:val="hybridMultilevel"/>
    <w:tmpl w:val="D2801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CC17956"/>
    <w:multiLevelType w:val="hybridMultilevel"/>
    <w:tmpl w:val="F77CF35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056F55"/>
    <w:multiLevelType w:val="hybridMultilevel"/>
    <w:tmpl w:val="C53AC15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2E17894"/>
    <w:multiLevelType w:val="hybridMultilevel"/>
    <w:tmpl w:val="F222853C"/>
    <w:lvl w:ilvl="0" w:tplc="EE8E7C2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E953AC"/>
    <w:multiLevelType w:val="hybridMultilevel"/>
    <w:tmpl w:val="71E845F4"/>
    <w:lvl w:ilvl="0" w:tplc="53D4537E">
      <w:start w:val="1"/>
      <w:numFmt w:val="decimal"/>
      <w:lvlText w:val="%1."/>
      <w:lvlJc w:val="left"/>
      <w:pPr>
        <w:ind w:left="360" w:hanging="360"/>
      </w:pPr>
      <w:rPr>
        <w:rFonts w:cs="Times New Roman" w:hint="default"/>
        <w:b/>
        <w:caps w:val="0"/>
        <w:strike w:val="0"/>
        <w:dstrike w:val="0"/>
        <w:shadow w:val="0"/>
        <w:emboss w:val="0"/>
        <w:imprint w:val="0"/>
        <w:vanish w:val="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1F7646"/>
    <w:multiLevelType w:val="hybridMultilevel"/>
    <w:tmpl w:val="64F6B59A"/>
    <w:lvl w:ilvl="0" w:tplc="0415000F">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E42B89"/>
    <w:multiLevelType w:val="hybridMultilevel"/>
    <w:tmpl w:val="CF069852"/>
    <w:lvl w:ilvl="0" w:tplc="53D4537E">
      <w:start w:val="1"/>
      <w:numFmt w:val="decimal"/>
      <w:lvlText w:val="%1."/>
      <w:lvlJc w:val="left"/>
      <w:pPr>
        <w:ind w:left="360" w:hanging="360"/>
      </w:pPr>
      <w:rPr>
        <w:rFonts w:cs="Times New Roman" w:hint="default"/>
        <w:b/>
        <w:caps w:val="0"/>
        <w:strike w:val="0"/>
        <w:dstrike w:val="0"/>
        <w:shadow w:val="0"/>
        <w:emboss w:val="0"/>
        <w:imprint w:val="0"/>
        <w:vanish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E2475D3"/>
    <w:multiLevelType w:val="hybridMultilevel"/>
    <w:tmpl w:val="E064F66E"/>
    <w:lvl w:ilvl="0" w:tplc="53D4537E">
      <w:start w:val="1"/>
      <w:numFmt w:val="decimal"/>
      <w:lvlText w:val="%1."/>
      <w:lvlJc w:val="left"/>
      <w:pPr>
        <w:ind w:left="360" w:hanging="360"/>
      </w:pPr>
      <w:rPr>
        <w:rFonts w:cs="Times New Roman" w:hint="default"/>
        <w:b/>
        <w:caps w:val="0"/>
        <w:strike w:val="0"/>
        <w:dstrike w:val="0"/>
        <w:shadow w:val="0"/>
        <w:emboss w:val="0"/>
        <w:imprint w:val="0"/>
        <w:vanish w:val="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5"/>
  </w:num>
  <w:num w:numId="5">
    <w:abstractNumId w:val="0"/>
  </w:num>
  <w:num w:numId="6">
    <w:abstractNumId w:val="9"/>
  </w:num>
  <w:num w:numId="7">
    <w:abstractNumId w:val="3"/>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tDQysjSzNDM2MDVS0lEKTi0uzszPAykwrwUAhkw+SiwAAAA="/>
  </w:docVars>
  <w:rsids>
    <w:rsidRoot w:val="00B82904"/>
    <w:rsid w:val="00001B63"/>
    <w:rsid w:val="000217D0"/>
    <w:rsid w:val="00024C55"/>
    <w:rsid w:val="00024E84"/>
    <w:rsid w:val="000303D1"/>
    <w:rsid w:val="00047810"/>
    <w:rsid w:val="0005478F"/>
    <w:rsid w:val="00065295"/>
    <w:rsid w:val="000741D9"/>
    <w:rsid w:val="000752B3"/>
    <w:rsid w:val="001147DC"/>
    <w:rsid w:val="00156069"/>
    <w:rsid w:val="001D425F"/>
    <w:rsid w:val="001E3E54"/>
    <w:rsid w:val="001F6C52"/>
    <w:rsid w:val="0024093C"/>
    <w:rsid w:val="00240A51"/>
    <w:rsid w:val="002847D6"/>
    <w:rsid w:val="002B775E"/>
    <w:rsid w:val="002D5913"/>
    <w:rsid w:val="002F45F2"/>
    <w:rsid w:val="003075F3"/>
    <w:rsid w:val="0034392D"/>
    <w:rsid w:val="003529D8"/>
    <w:rsid w:val="003833D6"/>
    <w:rsid w:val="00390647"/>
    <w:rsid w:val="003C06C2"/>
    <w:rsid w:val="003D3744"/>
    <w:rsid w:val="003E2C51"/>
    <w:rsid w:val="00401DA1"/>
    <w:rsid w:val="00474F8D"/>
    <w:rsid w:val="004B1CEE"/>
    <w:rsid w:val="004C54DE"/>
    <w:rsid w:val="004E00B0"/>
    <w:rsid w:val="005457E3"/>
    <w:rsid w:val="005A0000"/>
    <w:rsid w:val="005F1D18"/>
    <w:rsid w:val="006251FC"/>
    <w:rsid w:val="00662AD0"/>
    <w:rsid w:val="00677103"/>
    <w:rsid w:val="006D606E"/>
    <w:rsid w:val="006E4712"/>
    <w:rsid w:val="006F3DBD"/>
    <w:rsid w:val="00756052"/>
    <w:rsid w:val="007879FF"/>
    <w:rsid w:val="007A096D"/>
    <w:rsid w:val="008E106A"/>
    <w:rsid w:val="00965A4B"/>
    <w:rsid w:val="009829DA"/>
    <w:rsid w:val="009C5796"/>
    <w:rsid w:val="009E4304"/>
    <w:rsid w:val="00A0693F"/>
    <w:rsid w:val="00A12BBD"/>
    <w:rsid w:val="00A140E6"/>
    <w:rsid w:val="00A53498"/>
    <w:rsid w:val="00A852AB"/>
    <w:rsid w:val="00AC1749"/>
    <w:rsid w:val="00B07291"/>
    <w:rsid w:val="00B27611"/>
    <w:rsid w:val="00B82904"/>
    <w:rsid w:val="00B8405C"/>
    <w:rsid w:val="00BC3D4B"/>
    <w:rsid w:val="00C54C19"/>
    <w:rsid w:val="00C56FDB"/>
    <w:rsid w:val="00C64150"/>
    <w:rsid w:val="00CC56D5"/>
    <w:rsid w:val="00D50392"/>
    <w:rsid w:val="00D532D7"/>
    <w:rsid w:val="00D6298E"/>
    <w:rsid w:val="00E37A7A"/>
    <w:rsid w:val="00EF7CCC"/>
    <w:rsid w:val="00F15634"/>
    <w:rsid w:val="00F227A3"/>
    <w:rsid w:val="00F31F0B"/>
    <w:rsid w:val="00F74D72"/>
    <w:rsid w:val="00F77D55"/>
    <w:rsid w:val="00FE18E7"/>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6F9D"/>
  <w15:chartTrackingRefBased/>
  <w15:docId w15:val="{A8DCDF7C-940E-46F4-9C44-9BF7A13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6D5"/>
    <w:pPr>
      <w:spacing w:after="120" w:line="276" w:lineRule="auto"/>
      <w:ind w:left="340"/>
      <w:contextualSpacing/>
    </w:pPr>
    <w:rPr>
      <w:rFonts w:eastAsiaTheme="minorEastAsia"/>
      <w:b/>
      <w:lang w:eastAsia="pl-PL"/>
    </w:rPr>
  </w:style>
  <w:style w:type="character" w:styleId="Odwoaniedokomentarza">
    <w:name w:val="annotation reference"/>
    <w:basedOn w:val="Domylnaczcionkaakapitu"/>
    <w:uiPriority w:val="99"/>
    <w:semiHidden/>
    <w:unhideWhenUsed/>
    <w:rsid w:val="00047810"/>
    <w:rPr>
      <w:sz w:val="16"/>
      <w:szCs w:val="16"/>
    </w:rPr>
  </w:style>
  <w:style w:type="paragraph" w:styleId="Tekstkomentarza">
    <w:name w:val="annotation text"/>
    <w:basedOn w:val="Normalny"/>
    <w:link w:val="TekstkomentarzaZnak"/>
    <w:uiPriority w:val="99"/>
    <w:semiHidden/>
    <w:unhideWhenUsed/>
    <w:rsid w:val="000478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7810"/>
    <w:rPr>
      <w:sz w:val="20"/>
      <w:szCs w:val="20"/>
    </w:rPr>
  </w:style>
  <w:style w:type="paragraph" w:styleId="Tematkomentarza">
    <w:name w:val="annotation subject"/>
    <w:basedOn w:val="Tekstkomentarza"/>
    <w:next w:val="Tekstkomentarza"/>
    <w:link w:val="TematkomentarzaZnak"/>
    <w:uiPriority w:val="99"/>
    <w:semiHidden/>
    <w:unhideWhenUsed/>
    <w:rsid w:val="00047810"/>
    <w:rPr>
      <w:b/>
      <w:bCs/>
    </w:rPr>
  </w:style>
  <w:style w:type="character" w:customStyle="1" w:styleId="TematkomentarzaZnak">
    <w:name w:val="Temat komentarza Znak"/>
    <w:basedOn w:val="TekstkomentarzaZnak"/>
    <w:link w:val="Tematkomentarza"/>
    <w:uiPriority w:val="99"/>
    <w:semiHidden/>
    <w:rsid w:val="00047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48E1EC-7977-472D-BBBA-DAEB566F491F}"/>
</file>

<file path=customXml/itemProps2.xml><?xml version="1.0" encoding="utf-8"?>
<ds:datastoreItem xmlns:ds="http://schemas.openxmlformats.org/officeDocument/2006/customXml" ds:itemID="{C1CA2581-A725-4313-8F91-6B6C78934CED}"/>
</file>

<file path=customXml/itemProps3.xml><?xml version="1.0" encoding="utf-8"?>
<ds:datastoreItem xmlns:ds="http://schemas.openxmlformats.org/officeDocument/2006/customXml" ds:itemID="{80F47660-EBB5-4457-A6FE-1ED5702D22F6}"/>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Konopka-Cupiał</dc:creator>
  <cp:keywords/>
  <dc:description/>
  <cp:lastModifiedBy>Krystian Gurba</cp:lastModifiedBy>
  <cp:revision>2</cp:revision>
  <cp:lastPrinted>2021-08-12T07:34:00Z</cp:lastPrinted>
  <dcterms:created xsi:type="dcterms:W3CDTF">2021-09-27T11:33:00Z</dcterms:created>
  <dcterms:modified xsi:type="dcterms:W3CDTF">2021-09-27T11:33:00Z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