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D9A41" w14:textId="77777777" w:rsidR="009B5F91" w:rsidRPr="00AE0C62" w:rsidRDefault="009B5F91" w:rsidP="00073273">
      <w:pPr>
        <w:spacing w:after="0"/>
        <w:jc w:val="center"/>
        <w:rPr>
          <w:rFonts w:cs="Times New Roman"/>
          <w:b/>
          <w:sz w:val="20"/>
          <w:szCs w:val="20"/>
        </w:rPr>
      </w:pPr>
    </w:p>
    <w:p w14:paraId="3BE36842" w14:textId="09A553A1" w:rsidR="001B5E79" w:rsidRPr="00A2715C" w:rsidRDefault="00372B2A" w:rsidP="00073273">
      <w:pPr>
        <w:spacing w:after="0"/>
        <w:jc w:val="center"/>
        <w:rPr>
          <w:rFonts w:cs="Times New Roman"/>
          <w:b/>
          <w:sz w:val="28"/>
          <w:szCs w:val="28"/>
        </w:rPr>
      </w:pPr>
      <w:r>
        <w:rPr>
          <w:b/>
          <w:sz w:val="28"/>
          <w:szCs w:val="28"/>
        </w:rPr>
        <w:t>Call for a</w:t>
      </w:r>
      <w:r w:rsidR="001B5E79">
        <w:rPr>
          <w:b/>
          <w:sz w:val="28"/>
          <w:szCs w:val="28"/>
        </w:rPr>
        <w:t xml:space="preserve">pplications for </w:t>
      </w:r>
      <w:r w:rsidR="0055133A">
        <w:rPr>
          <w:b/>
          <w:sz w:val="28"/>
          <w:szCs w:val="28"/>
        </w:rPr>
        <w:t>Pre-I</w:t>
      </w:r>
      <w:r w:rsidR="001B5E79">
        <w:rPr>
          <w:b/>
          <w:sz w:val="28"/>
          <w:szCs w:val="28"/>
        </w:rPr>
        <w:t xml:space="preserve">mplementation </w:t>
      </w:r>
      <w:r w:rsidR="0055133A">
        <w:rPr>
          <w:b/>
          <w:sz w:val="28"/>
          <w:szCs w:val="28"/>
        </w:rPr>
        <w:t>W</w:t>
      </w:r>
      <w:r w:rsidR="00114EFD">
        <w:rPr>
          <w:b/>
          <w:sz w:val="28"/>
          <w:szCs w:val="28"/>
        </w:rPr>
        <w:t>orks</w:t>
      </w:r>
      <w:r w:rsidR="001B5E79">
        <w:rPr>
          <w:b/>
          <w:sz w:val="28"/>
          <w:szCs w:val="28"/>
        </w:rPr>
        <w:t xml:space="preserve"> </w:t>
      </w:r>
    </w:p>
    <w:p w14:paraId="392ED400" w14:textId="62E333B1" w:rsidR="002D754B" w:rsidRPr="00372B2A" w:rsidRDefault="00AC7C88" w:rsidP="00372B2A">
      <w:pPr>
        <w:spacing w:after="0"/>
        <w:jc w:val="center"/>
        <w:rPr>
          <w:rFonts w:cs="Times New Roman"/>
          <w:b/>
          <w:sz w:val="28"/>
          <w:szCs w:val="28"/>
        </w:rPr>
      </w:pPr>
      <w:r>
        <w:rPr>
          <w:b/>
          <w:sz w:val="28"/>
          <w:szCs w:val="28"/>
        </w:rPr>
        <w:t>and</w:t>
      </w:r>
      <w:r w:rsidR="00372B2A">
        <w:rPr>
          <w:rFonts w:cs="Times New Roman"/>
          <w:b/>
          <w:sz w:val="28"/>
          <w:szCs w:val="28"/>
        </w:rPr>
        <w:t xml:space="preserve"> </w:t>
      </w:r>
      <w:r w:rsidR="00372B2A">
        <w:rPr>
          <w:b/>
          <w:sz w:val="28"/>
          <w:szCs w:val="28"/>
        </w:rPr>
        <w:t>e</w:t>
      </w:r>
      <w:r>
        <w:rPr>
          <w:b/>
          <w:sz w:val="28"/>
          <w:szCs w:val="28"/>
        </w:rPr>
        <w:t xml:space="preserve">ligibility </w:t>
      </w:r>
      <w:r w:rsidR="00372B2A">
        <w:rPr>
          <w:b/>
          <w:sz w:val="28"/>
          <w:szCs w:val="28"/>
        </w:rPr>
        <w:t>c</w:t>
      </w:r>
      <w:r w:rsidR="002D754B">
        <w:rPr>
          <w:b/>
          <w:sz w:val="28"/>
          <w:szCs w:val="28"/>
        </w:rPr>
        <w:t xml:space="preserve">riteria </w:t>
      </w:r>
      <w:r w:rsidR="00372B2A">
        <w:rPr>
          <w:b/>
          <w:sz w:val="28"/>
          <w:szCs w:val="28"/>
        </w:rPr>
        <w:t>for</w:t>
      </w:r>
      <w:r w:rsidR="00DB5758">
        <w:rPr>
          <w:b/>
          <w:sz w:val="28"/>
          <w:szCs w:val="28"/>
        </w:rPr>
        <w:t xml:space="preserve"> </w:t>
      </w:r>
      <w:proofErr w:type="spellStart"/>
      <w:r>
        <w:rPr>
          <w:b/>
          <w:sz w:val="28"/>
          <w:szCs w:val="28"/>
        </w:rPr>
        <w:t>Jag</w:t>
      </w:r>
      <w:r w:rsidR="00DB5758">
        <w:rPr>
          <w:b/>
          <w:sz w:val="28"/>
          <w:szCs w:val="28"/>
        </w:rPr>
        <w:t>iellonian</w:t>
      </w:r>
      <w:proofErr w:type="spellEnd"/>
      <w:r w:rsidR="00DB5758">
        <w:rPr>
          <w:b/>
          <w:sz w:val="28"/>
          <w:szCs w:val="28"/>
        </w:rPr>
        <w:t xml:space="preserve"> University </w:t>
      </w:r>
      <w:r w:rsidR="006B1370">
        <w:rPr>
          <w:b/>
          <w:sz w:val="28"/>
          <w:szCs w:val="28"/>
        </w:rPr>
        <w:t xml:space="preserve">(JU) </w:t>
      </w:r>
      <w:r w:rsidR="00DB5758">
        <w:rPr>
          <w:b/>
          <w:sz w:val="28"/>
          <w:szCs w:val="28"/>
        </w:rPr>
        <w:t>Innovation</w:t>
      </w:r>
      <w:r w:rsidR="00372B2A">
        <w:rPr>
          <w:b/>
          <w:sz w:val="28"/>
          <w:szCs w:val="28"/>
        </w:rPr>
        <w:t>s</w:t>
      </w:r>
      <w:r w:rsidR="002D754B">
        <w:rPr>
          <w:b/>
          <w:sz w:val="28"/>
          <w:szCs w:val="28"/>
        </w:rPr>
        <w:t xml:space="preserve"> </w:t>
      </w:r>
    </w:p>
    <w:p w14:paraId="4E013956" w14:textId="1890F4C8" w:rsidR="00122DDA" w:rsidRDefault="00122DDA" w:rsidP="00073273">
      <w:pPr>
        <w:spacing w:after="0"/>
        <w:jc w:val="center"/>
        <w:rPr>
          <w:rFonts w:cs="Times New Roman"/>
          <w:b/>
          <w:sz w:val="28"/>
          <w:szCs w:val="28"/>
        </w:rPr>
      </w:pPr>
    </w:p>
    <w:p w14:paraId="7F403FC5" w14:textId="77777777" w:rsidR="00093F04" w:rsidRPr="00A2715C" w:rsidRDefault="00093F04" w:rsidP="00073273">
      <w:pPr>
        <w:spacing w:after="0"/>
        <w:jc w:val="center"/>
        <w:rPr>
          <w:rFonts w:cs="Times New Roman"/>
          <w:b/>
          <w:sz w:val="28"/>
          <w:szCs w:val="28"/>
        </w:rPr>
      </w:pPr>
    </w:p>
    <w:p w14:paraId="6336AC4F" w14:textId="6FCE7304" w:rsidR="00AE0C62" w:rsidRPr="00772C3C" w:rsidRDefault="00AE0C62" w:rsidP="00772C3C">
      <w:pPr>
        <w:spacing w:after="0"/>
        <w:jc w:val="both"/>
        <w:rPr>
          <w:rFonts w:cs="Times New Roman"/>
          <w:sz w:val="20"/>
          <w:szCs w:val="20"/>
        </w:rPr>
      </w:pPr>
    </w:p>
    <w:p w14:paraId="62408DEC" w14:textId="77777777" w:rsidR="00772C3C" w:rsidRDefault="00772C3C" w:rsidP="00772C3C">
      <w:pPr>
        <w:pStyle w:val="Akapitzlist"/>
        <w:spacing w:after="0"/>
        <w:ind w:left="720"/>
        <w:jc w:val="both"/>
        <w:rPr>
          <w:rFonts w:cs="Times New Roman"/>
          <w:b w:val="0"/>
          <w:sz w:val="20"/>
          <w:szCs w:val="20"/>
        </w:rPr>
      </w:pPr>
    </w:p>
    <w:p w14:paraId="55EF7310" w14:textId="7048261C" w:rsidR="00AE0C62" w:rsidRDefault="00772C3C" w:rsidP="00073273">
      <w:pPr>
        <w:spacing w:after="0"/>
        <w:rPr>
          <w:rFonts w:cs="Times New Roman"/>
          <w:b/>
          <w:sz w:val="24"/>
          <w:szCs w:val="24"/>
        </w:rPr>
      </w:pPr>
      <w:r>
        <w:rPr>
          <w:b/>
          <w:sz w:val="24"/>
          <w:szCs w:val="24"/>
        </w:rPr>
        <w:t xml:space="preserve">I. Purpose and amount of </w:t>
      </w:r>
      <w:r w:rsidR="00372B2A">
        <w:rPr>
          <w:b/>
          <w:sz w:val="24"/>
          <w:szCs w:val="24"/>
        </w:rPr>
        <w:t>grant</w:t>
      </w:r>
    </w:p>
    <w:p w14:paraId="24D79AB9" w14:textId="77777777" w:rsidR="00772C3C" w:rsidRPr="00B454FD" w:rsidRDefault="00772C3C" w:rsidP="00073273">
      <w:pPr>
        <w:spacing w:after="0"/>
        <w:rPr>
          <w:rFonts w:cs="Times New Roman"/>
          <w:b/>
          <w:sz w:val="24"/>
          <w:szCs w:val="24"/>
        </w:rPr>
      </w:pPr>
    </w:p>
    <w:p w14:paraId="7AFB94D3" w14:textId="0BAA4B54" w:rsidR="00772C3C" w:rsidRDefault="00372B2A" w:rsidP="00073273">
      <w:pPr>
        <w:pStyle w:val="Akapitzlist"/>
        <w:numPr>
          <w:ilvl w:val="0"/>
          <w:numId w:val="17"/>
        </w:numPr>
        <w:spacing w:after="0"/>
        <w:jc w:val="both"/>
        <w:rPr>
          <w:rFonts w:cs="Times New Roman"/>
          <w:b w:val="0"/>
          <w:sz w:val="20"/>
          <w:szCs w:val="20"/>
        </w:rPr>
      </w:pPr>
      <w:r>
        <w:rPr>
          <w:b w:val="0"/>
          <w:sz w:val="20"/>
          <w:szCs w:val="20"/>
        </w:rPr>
        <w:t>Centre for Technology Transfer</w:t>
      </w:r>
      <w:r w:rsidR="00772C3C">
        <w:rPr>
          <w:b w:val="0"/>
          <w:sz w:val="20"/>
          <w:szCs w:val="20"/>
        </w:rPr>
        <w:t xml:space="preserve"> CITTRU </w:t>
      </w:r>
      <w:r w:rsidR="00E25468">
        <w:rPr>
          <w:b w:val="0"/>
          <w:sz w:val="20"/>
          <w:szCs w:val="20"/>
        </w:rPr>
        <w:t>U</w:t>
      </w:r>
      <w:r w:rsidR="006B1370">
        <w:rPr>
          <w:b w:val="0"/>
          <w:sz w:val="20"/>
          <w:szCs w:val="20"/>
        </w:rPr>
        <w:t>J</w:t>
      </w:r>
      <w:r w:rsidR="00772C3C">
        <w:rPr>
          <w:b w:val="0"/>
          <w:sz w:val="20"/>
          <w:szCs w:val="20"/>
        </w:rPr>
        <w:t xml:space="preserve"> (hereinafter: CTT CITTRU) as part of its activities aimed at commercialisation of scientific research results </w:t>
      </w:r>
      <w:r w:rsidR="00772C3C">
        <w:rPr>
          <w:sz w:val="20"/>
          <w:szCs w:val="20"/>
        </w:rPr>
        <w:t xml:space="preserve">opens a call for applications for </w:t>
      </w:r>
      <w:r>
        <w:rPr>
          <w:sz w:val="20"/>
          <w:szCs w:val="20"/>
        </w:rPr>
        <w:t>pre-implementation research grants.</w:t>
      </w:r>
    </w:p>
    <w:p w14:paraId="5A8ACF4A" w14:textId="1AB82A22" w:rsidR="00AE0C62" w:rsidRDefault="00AB4B5B" w:rsidP="00073273">
      <w:pPr>
        <w:pStyle w:val="Akapitzlist"/>
        <w:numPr>
          <w:ilvl w:val="0"/>
          <w:numId w:val="17"/>
        </w:numPr>
        <w:spacing w:after="0"/>
        <w:jc w:val="both"/>
        <w:rPr>
          <w:rFonts w:cs="Times New Roman"/>
          <w:b w:val="0"/>
          <w:sz w:val="20"/>
          <w:szCs w:val="20"/>
        </w:rPr>
      </w:pPr>
      <w:r>
        <w:rPr>
          <w:b w:val="0"/>
          <w:sz w:val="20"/>
          <w:szCs w:val="20"/>
        </w:rPr>
        <w:t xml:space="preserve">With respect to </w:t>
      </w:r>
      <w:r w:rsidR="00AC7C88">
        <w:rPr>
          <w:b w:val="0"/>
          <w:sz w:val="20"/>
          <w:szCs w:val="20"/>
        </w:rPr>
        <w:t xml:space="preserve">innovations developed by </w:t>
      </w:r>
      <w:r w:rsidR="00E25468">
        <w:rPr>
          <w:b w:val="0"/>
          <w:sz w:val="20"/>
          <w:szCs w:val="20"/>
        </w:rPr>
        <w:t>JU</w:t>
      </w:r>
      <w:r w:rsidR="00AC7C88">
        <w:rPr>
          <w:b w:val="0"/>
          <w:sz w:val="20"/>
          <w:szCs w:val="20"/>
        </w:rPr>
        <w:t xml:space="preserve"> research teams (hereinafter: Innovation</w:t>
      </w:r>
      <w:r>
        <w:rPr>
          <w:b w:val="0"/>
          <w:sz w:val="20"/>
          <w:szCs w:val="20"/>
        </w:rPr>
        <w:t>(s)</w:t>
      </w:r>
      <w:r w:rsidR="00AC7C88">
        <w:rPr>
          <w:b w:val="0"/>
          <w:sz w:val="20"/>
          <w:szCs w:val="20"/>
        </w:rPr>
        <w:t>)</w:t>
      </w:r>
      <w:r>
        <w:rPr>
          <w:b w:val="0"/>
          <w:sz w:val="20"/>
          <w:szCs w:val="20"/>
        </w:rPr>
        <w:t xml:space="preserve">, </w:t>
      </w:r>
      <w:r w:rsidR="00372B2A">
        <w:rPr>
          <w:b w:val="0"/>
          <w:sz w:val="20"/>
          <w:szCs w:val="20"/>
        </w:rPr>
        <w:t>grants</w:t>
      </w:r>
      <w:r>
        <w:rPr>
          <w:b w:val="0"/>
          <w:sz w:val="20"/>
          <w:szCs w:val="20"/>
        </w:rPr>
        <w:t xml:space="preserve"> will </w:t>
      </w:r>
      <w:r w:rsidR="00B4783F">
        <w:rPr>
          <w:b w:val="0"/>
          <w:sz w:val="20"/>
          <w:szCs w:val="20"/>
        </w:rPr>
        <w:t xml:space="preserve">be available to carry out </w:t>
      </w:r>
      <w:r w:rsidR="00AC7C88">
        <w:rPr>
          <w:b w:val="0"/>
          <w:sz w:val="20"/>
          <w:szCs w:val="20"/>
        </w:rPr>
        <w:t>activities related to the</w:t>
      </w:r>
      <w:r w:rsidR="00B4783F">
        <w:rPr>
          <w:b w:val="0"/>
          <w:sz w:val="20"/>
          <w:szCs w:val="20"/>
        </w:rPr>
        <w:t xml:space="preserve"> process of commercialisation, which </w:t>
      </w:r>
      <w:r w:rsidR="00187FB3">
        <w:rPr>
          <w:b w:val="0"/>
          <w:sz w:val="20"/>
          <w:szCs w:val="20"/>
        </w:rPr>
        <w:t>may contribute to the ultimate success</w:t>
      </w:r>
      <w:r w:rsidR="00372B2A">
        <w:rPr>
          <w:b w:val="0"/>
          <w:sz w:val="20"/>
          <w:szCs w:val="20"/>
        </w:rPr>
        <w:t xml:space="preserve"> of this process</w:t>
      </w:r>
      <w:r w:rsidR="00AC7C88">
        <w:rPr>
          <w:b w:val="0"/>
          <w:sz w:val="20"/>
          <w:szCs w:val="20"/>
        </w:rPr>
        <w:t xml:space="preserve">, including </w:t>
      </w:r>
      <w:r w:rsidR="00187FB3">
        <w:rPr>
          <w:b w:val="0"/>
          <w:sz w:val="20"/>
          <w:szCs w:val="20"/>
        </w:rPr>
        <w:t xml:space="preserve">the </w:t>
      </w:r>
      <w:r w:rsidR="00AC7C88">
        <w:rPr>
          <w:b w:val="0"/>
          <w:sz w:val="20"/>
          <w:szCs w:val="20"/>
        </w:rPr>
        <w:t>research work aimed at increasing the level of readiness</w:t>
      </w:r>
      <w:r w:rsidR="00187FB3">
        <w:rPr>
          <w:b w:val="0"/>
          <w:sz w:val="20"/>
          <w:szCs w:val="20"/>
        </w:rPr>
        <w:t xml:space="preserve"> of a</w:t>
      </w:r>
      <w:r w:rsidR="008029BE">
        <w:rPr>
          <w:b w:val="0"/>
          <w:sz w:val="20"/>
          <w:szCs w:val="20"/>
        </w:rPr>
        <w:t>n I</w:t>
      </w:r>
      <w:r w:rsidR="00187FB3">
        <w:rPr>
          <w:b w:val="0"/>
          <w:sz w:val="20"/>
          <w:szCs w:val="20"/>
        </w:rPr>
        <w:t>nnovation</w:t>
      </w:r>
      <w:r w:rsidR="00AC7C88">
        <w:rPr>
          <w:b w:val="0"/>
          <w:sz w:val="20"/>
          <w:szCs w:val="20"/>
        </w:rPr>
        <w:t xml:space="preserve"> for commercialisation.</w:t>
      </w:r>
    </w:p>
    <w:p w14:paraId="4CBD3A97" w14:textId="7A0AD526" w:rsidR="00AE0C62" w:rsidRPr="00AE0C62" w:rsidRDefault="00AE0C62" w:rsidP="00073273">
      <w:pPr>
        <w:pStyle w:val="Akapitzlist"/>
        <w:numPr>
          <w:ilvl w:val="0"/>
          <w:numId w:val="17"/>
        </w:numPr>
        <w:spacing w:after="0"/>
        <w:jc w:val="both"/>
        <w:rPr>
          <w:rFonts w:cs="Times New Roman"/>
          <w:b w:val="0"/>
          <w:sz w:val="20"/>
          <w:szCs w:val="20"/>
        </w:rPr>
      </w:pPr>
      <w:r>
        <w:rPr>
          <w:b w:val="0"/>
          <w:sz w:val="20"/>
          <w:szCs w:val="20"/>
        </w:rPr>
        <w:t xml:space="preserve">Financial support may be </w:t>
      </w:r>
      <w:r w:rsidR="00372B2A">
        <w:rPr>
          <w:b w:val="0"/>
          <w:sz w:val="20"/>
          <w:szCs w:val="20"/>
        </w:rPr>
        <w:t>allocated to</w:t>
      </w:r>
      <w:r>
        <w:rPr>
          <w:b w:val="0"/>
          <w:sz w:val="20"/>
          <w:szCs w:val="20"/>
        </w:rPr>
        <w:t xml:space="preserve"> the purpose of: </w:t>
      </w:r>
    </w:p>
    <w:p w14:paraId="127D80DC" w14:textId="5C32DB05" w:rsidR="00AE0C62" w:rsidRDefault="00093F04" w:rsidP="00073273">
      <w:pPr>
        <w:pStyle w:val="Akapitzlist"/>
        <w:numPr>
          <w:ilvl w:val="1"/>
          <w:numId w:val="17"/>
        </w:numPr>
        <w:spacing w:after="0"/>
        <w:jc w:val="both"/>
        <w:rPr>
          <w:rFonts w:cs="Times New Roman"/>
          <w:b w:val="0"/>
          <w:sz w:val="20"/>
          <w:szCs w:val="20"/>
        </w:rPr>
      </w:pPr>
      <w:r>
        <w:rPr>
          <w:b w:val="0"/>
          <w:sz w:val="20"/>
          <w:szCs w:val="20"/>
        </w:rPr>
        <w:t>preparing a prototype;</w:t>
      </w:r>
    </w:p>
    <w:p w14:paraId="73C52EC4" w14:textId="73B33AAE" w:rsidR="00AE0C62" w:rsidRPr="00093F04" w:rsidRDefault="00093F04" w:rsidP="00073273">
      <w:pPr>
        <w:pStyle w:val="Akapitzlist"/>
        <w:numPr>
          <w:ilvl w:val="1"/>
          <w:numId w:val="17"/>
        </w:numPr>
        <w:spacing w:after="0"/>
        <w:jc w:val="both"/>
        <w:rPr>
          <w:rFonts w:cs="Times New Roman"/>
          <w:b w:val="0"/>
          <w:sz w:val="20"/>
          <w:szCs w:val="20"/>
        </w:rPr>
      </w:pPr>
      <w:r>
        <w:rPr>
          <w:b w:val="0"/>
          <w:sz w:val="20"/>
          <w:szCs w:val="20"/>
        </w:rPr>
        <w:t xml:space="preserve">conducting </w:t>
      </w:r>
      <w:r>
        <w:rPr>
          <w:b w:val="0"/>
          <w:i/>
          <w:sz w:val="20"/>
          <w:szCs w:val="20"/>
        </w:rPr>
        <w:t>proof of concept</w:t>
      </w:r>
      <w:r>
        <w:rPr>
          <w:b w:val="0"/>
          <w:sz w:val="20"/>
          <w:szCs w:val="20"/>
        </w:rPr>
        <w:t>,</w:t>
      </w:r>
    </w:p>
    <w:p w14:paraId="6EA013E8" w14:textId="00B14439" w:rsidR="00AE0C62" w:rsidRPr="00AE0C62" w:rsidRDefault="00093F04" w:rsidP="00073273">
      <w:pPr>
        <w:pStyle w:val="Akapitzlist"/>
        <w:numPr>
          <w:ilvl w:val="1"/>
          <w:numId w:val="17"/>
        </w:numPr>
        <w:spacing w:after="0"/>
        <w:jc w:val="both"/>
        <w:rPr>
          <w:rFonts w:cs="Times New Roman"/>
          <w:b w:val="0"/>
          <w:sz w:val="20"/>
          <w:szCs w:val="20"/>
        </w:rPr>
      </w:pPr>
      <w:r>
        <w:rPr>
          <w:b w:val="0"/>
          <w:sz w:val="20"/>
          <w:szCs w:val="20"/>
        </w:rPr>
        <w:t>experimental validation of Innovation features;</w:t>
      </w:r>
    </w:p>
    <w:p w14:paraId="0E288B1E" w14:textId="7B0C9E6D" w:rsidR="00AE0C62" w:rsidRPr="00AE0C62" w:rsidRDefault="00093F04" w:rsidP="00073273">
      <w:pPr>
        <w:pStyle w:val="Akapitzlist"/>
        <w:numPr>
          <w:ilvl w:val="1"/>
          <w:numId w:val="17"/>
        </w:numPr>
        <w:spacing w:after="0"/>
        <w:jc w:val="both"/>
        <w:rPr>
          <w:rFonts w:cs="Times New Roman"/>
          <w:b w:val="0"/>
          <w:sz w:val="20"/>
          <w:szCs w:val="20"/>
        </w:rPr>
      </w:pPr>
      <w:r>
        <w:rPr>
          <w:b w:val="0"/>
          <w:sz w:val="20"/>
          <w:szCs w:val="20"/>
        </w:rPr>
        <w:t xml:space="preserve">conducting other research enhancing the commercial potential of </w:t>
      </w:r>
      <w:r w:rsidR="008029BE">
        <w:rPr>
          <w:b w:val="0"/>
          <w:sz w:val="20"/>
          <w:szCs w:val="20"/>
        </w:rPr>
        <w:t>an</w:t>
      </w:r>
      <w:r>
        <w:rPr>
          <w:b w:val="0"/>
          <w:sz w:val="20"/>
          <w:szCs w:val="20"/>
        </w:rPr>
        <w:t xml:space="preserve"> Innovation</w:t>
      </w:r>
      <w:r w:rsidR="000563CC">
        <w:rPr>
          <w:b w:val="0"/>
          <w:sz w:val="20"/>
          <w:szCs w:val="20"/>
        </w:rPr>
        <w:t xml:space="preserve">, as well as </w:t>
      </w:r>
      <w:r>
        <w:rPr>
          <w:b w:val="0"/>
          <w:sz w:val="20"/>
          <w:szCs w:val="20"/>
        </w:rPr>
        <w:t>enabling and optimising the implementation process</w:t>
      </w:r>
      <w:r w:rsidR="008029BE">
        <w:rPr>
          <w:b w:val="0"/>
          <w:sz w:val="20"/>
          <w:szCs w:val="20"/>
        </w:rPr>
        <w:t xml:space="preserve">, or </w:t>
      </w:r>
      <w:r>
        <w:rPr>
          <w:b w:val="0"/>
          <w:sz w:val="20"/>
          <w:szCs w:val="20"/>
        </w:rPr>
        <w:t>increasing the level of readiness for implementation or the possi</w:t>
      </w:r>
      <w:r w:rsidR="00B43570">
        <w:rPr>
          <w:b w:val="0"/>
          <w:sz w:val="20"/>
          <w:szCs w:val="20"/>
        </w:rPr>
        <w:t>bility of practical application;</w:t>
      </w:r>
    </w:p>
    <w:p w14:paraId="1CAE1DE6" w14:textId="2E26ACF7" w:rsidR="00AE0C62" w:rsidRDefault="00093F04" w:rsidP="00073273">
      <w:pPr>
        <w:pStyle w:val="Akapitzlist"/>
        <w:numPr>
          <w:ilvl w:val="1"/>
          <w:numId w:val="17"/>
        </w:numPr>
        <w:spacing w:after="0"/>
        <w:jc w:val="both"/>
        <w:rPr>
          <w:rFonts w:cs="Times New Roman"/>
          <w:b w:val="0"/>
          <w:sz w:val="20"/>
          <w:szCs w:val="20"/>
        </w:rPr>
      </w:pPr>
      <w:r>
        <w:rPr>
          <w:b w:val="0"/>
          <w:sz w:val="20"/>
          <w:szCs w:val="20"/>
        </w:rPr>
        <w:t>purchase of expert services, including analyses and valuations</w:t>
      </w:r>
      <w:r w:rsidR="000563CC">
        <w:rPr>
          <w:b w:val="0"/>
          <w:sz w:val="20"/>
          <w:szCs w:val="20"/>
        </w:rPr>
        <w:t>.</w:t>
      </w:r>
    </w:p>
    <w:p w14:paraId="5A457378" w14:textId="77777777" w:rsidR="00AE0C62" w:rsidRPr="00AE0C62" w:rsidRDefault="00AE0C62" w:rsidP="00073273">
      <w:pPr>
        <w:numPr>
          <w:ilvl w:val="0"/>
          <w:numId w:val="17"/>
        </w:numPr>
        <w:spacing w:after="0"/>
        <w:jc w:val="both"/>
        <w:rPr>
          <w:rFonts w:cs="Times New Roman"/>
          <w:sz w:val="20"/>
          <w:szCs w:val="20"/>
        </w:rPr>
      </w:pPr>
      <w:r>
        <w:rPr>
          <w:sz w:val="20"/>
          <w:szCs w:val="20"/>
        </w:rPr>
        <w:t xml:space="preserve">The following expenditure categories constitute eligible costs: </w:t>
      </w:r>
    </w:p>
    <w:p w14:paraId="356BAA5F" w14:textId="255BAC54" w:rsidR="00AE0C62" w:rsidRDefault="00AE0C62" w:rsidP="00073273">
      <w:pPr>
        <w:numPr>
          <w:ilvl w:val="1"/>
          <w:numId w:val="17"/>
        </w:numPr>
        <w:spacing w:after="0"/>
        <w:ind w:left="1434" w:hanging="357"/>
        <w:jc w:val="both"/>
        <w:rPr>
          <w:rFonts w:cs="Times New Roman"/>
          <w:sz w:val="20"/>
          <w:szCs w:val="20"/>
        </w:rPr>
      </w:pPr>
      <w:r>
        <w:rPr>
          <w:sz w:val="20"/>
          <w:szCs w:val="20"/>
        </w:rPr>
        <w:t xml:space="preserve">Remuneration of persons directly engaged in </w:t>
      </w:r>
      <w:r w:rsidR="00B43570">
        <w:rPr>
          <w:sz w:val="20"/>
          <w:szCs w:val="20"/>
        </w:rPr>
        <w:t xml:space="preserve">carrying out the </w:t>
      </w:r>
      <w:r>
        <w:rPr>
          <w:sz w:val="20"/>
          <w:szCs w:val="20"/>
        </w:rPr>
        <w:t>pre-implementation works (R&amp;D, technical,</w:t>
      </w:r>
      <w:r w:rsidR="00B43570">
        <w:rPr>
          <w:sz w:val="20"/>
          <w:szCs w:val="20"/>
        </w:rPr>
        <w:t xml:space="preserve"> </w:t>
      </w:r>
      <w:r>
        <w:rPr>
          <w:sz w:val="20"/>
          <w:szCs w:val="20"/>
        </w:rPr>
        <w:t xml:space="preserve">and auxiliary personnel) – only if necessary </w:t>
      </w:r>
      <w:r w:rsidR="00B43570">
        <w:rPr>
          <w:sz w:val="20"/>
          <w:szCs w:val="20"/>
        </w:rPr>
        <w:t xml:space="preserve">and justified; remuneration costs must not exceed </w:t>
      </w:r>
      <w:r>
        <w:rPr>
          <w:sz w:val="20"/>
          <w:szCs w:val="20"/>
        </w:rPr>
        <w:t xml:space="preserve">20% of </w:t>
      </w:r>
      <w:r w:rsidR="00B43570">
        <w:rPr>
          <w:sz w:val="20"/>
          <w:szCs w:val="20"/>
        </w:rPr>
        <w:t xml:space="preserve">the </w:t>
      </w:r>
      <w:r>
        <w:rPr>
          <w:sz w:val="20"/>
          <w:szCs w:val="20"/>
        </w:rPr>
        <w:t xml:space="preserve">total value of the pre-implementation works. Remuneration may be paid only to persons other than Innovation authors, whose involvement is necessary for the performance of </w:t>
      </w:r>
      <w:r w:rsidR="00EC03FD">
        <w:rPr>
          <w:sz w:val="20"/>
          <w:szCs w:val="20"/>
        </w:rPr>
        <w:t xml:space="preserve">the </w:t>
      </w:r>
      <w:r>
        <w:rPr>
          <w:sz w:val="20"/>
          <w:szCs w:val="20"/>
        </w:rPr>
        <w:t>pre-implementation works;</w:t>
      </w:r>
    </w:p>
    <w:p w14:paraId="7E73C7F0" w14:textId="1020F6DF" w:rsidR="00AE0C62" w:rsidRPr="00093F04" w:rsidRDefault="00AE0C62" w:rsidP="00073273">
      <w:pPr>
        <w:numPr>
          <w:ilvl w:val="1"/>
          <w:numId w:val="17"/>
        </w:numPr>
        <w:spacing w:after="0"/>
        <w:ind w:left="1434" w:hanging="357"/>
        <w:jc w:val="both"/>
        <w:rPr>
          <w:rFonts w:cs="Times New Roman"/>
          <w:sz w:val="20"/>
          <w:szCs w:val="20"/>
        </w:rPr>
      </w:pPr>
      <w:r>
        <w:rPr>
          <w:sz w:val="20"/>
          <w:szCs w:val="20"/>
        </w:rPr>
        <w:t>Purchase of materials and resources;</w:t>
      </w:r>
    </w:p>
    <w:p w14:paraId="3ACA42B1" w14:textId="2D5B3D12" w:rsidR="00AE0C62" w:rsidRPr="00AE0C62" w:rsidRDefault="00AE0C62" w:rsidP="00073273">
      <w:pPr>
        <w:numPr>
          <w:ilvl w:val="1"/>
          <w:numId w:val="17"/>
        </w:numPr>
        <w:spacing w:after="0"/>
        <w:ind w:left="1434" w:hanging="357"/>
        <w:jc w:val="both"/>
        <w:rPr>
          <w:rFonts w:cs="Times New Roman"/>
          <w:sz w:val="20"/>
          <w:szCs w:val="20"/>
        </w:rPr>
      </w:pPr>
      <w:r>
        <w:rPr>
          <w:sz w:val="20"/>
          <w:szCs w:val="20"/>
        </w:rPr>
        <w:t xml:space="preserve">Costs of lease of </w:t>
      </w:r>
      <w:r w:rsidR="00E25468">
        <w:rPr>
          <w:sz w:val="20"/>
          <w:szCs w:val="20"/>
        </w:rPr>
        <w:t>JU</w:t>
      </w:r>
      <w:r>
        <w:rPr>
          <w:sz w:val="20"/>
          <w:szCs w:val="20"/>
        </w:rPr>
        <w:t xml:space="preserve"> research and test equipment, based on prices determined in line with</w:t>
      </w:r>
      <w:r w:rsidR="00EC03FD">
        <w:rPr>
          <w:sz w:val="20"/>
          <w:szCs w:val="20"/>
        </w:rPr>
        <w:t xml:space="preserve"> the</w:t>
      </w:r>
      <w:r>
        <w:rPr>
          <w:sz w:val="20"/>
          <w:szCs w:val="20"/>
        </w:rPr>
        <w:t xml:space="preserve"> </w:t>
      </w:r>
      <w:r w:rsidR="00E25468">
        <w:rPr>
          <w:sz w:val="20"/>
          <w:szCs w:val="20"/>
        </w:rPr>
        <w:t>JU</w:t>
      </w:r>
      <w:r>
        <w:rPr>
          <w:sz w:val="20"/>
          <w:szCs w:val="20"/>
        </w:rPr>
        <w:t xml:space="preserve"> internal regulations concerning the use of </w:t>
      </w:r>
      <w:r w:rsidR="00E25468">
        <w:rPr>
          <w:sz w:val="20"/>
          <w:szCs w:val="20"/>
        </w:rPr>
        <w:t>JU</w:t>
      </w:r>
      <w:r>
        <w:rPr>
          <w:sz w:val="20"/>
          <w:szCs w:val="20"/>
        </w:rPr>
        <w:t xml:space="preserve"> infrastructure;</w:t>
      </w:r>
    </w:p>
    <w:p w14:paraId="7C6D478E" w14:textId="02A7F865" w:rsidR="00AE0C62" w:rsidRDefault="00AE0C62" w:rsidP="00073273">
      <w:pPr>
        <w:numPr>
          <w:ilvl w:val="1"/>
          <w:numId w:val="17"/>
        </w:numPr>
        <w:spacing w:after="0"/>
        <w:ind w:left="1434" w:hanging="357"/>
        <w:jc w:val="both"/>
        <w:rPr>
          <w:rFonts w:cs="Times New Roman"/>
          <w:sz w:val="20"/>
          <w:szCs w:val="20"/>
        </w:rPr>
      </w:pPr>
      <w:r>
        <w:rPr>
          <w:sz w:val="20"/>
          <w:szCs w:val="20"/>
        </w:rPr>
        <w:t>Purchase of external research services, analyse</w:t>
      </w:r>
      <w:r w:rsidR="00114EFD">
        <w:rPr>
          <w:sz w:val="20"/>
          <w:szCs w:val="20"/>
        </w:rPr>
        <w:t>s, reports, and expert opinions;</w:t>
      </w:r>
    </w:p>
    <w:p w14:paraId="67A48751" w14:textId="26FF0CF6" w:rsidR="00AE0C62" w:rsidRDefault="00EC03FD" w:rsidP="00073273">
      <w:pPr>
        <w:numPr>
          <w:ilvl w:val="1"/>
          <w:numId w:val="17"/>
        </w:numPr>
        <w:spacing w:after="0"/>
        <w:ind w:left="1434" w:hanging="357"/>
        <w:jc w:val="both"/>
        <w:rPr>
          <w:rFonts w:cs="Times New Roman"/>
          <w:sz w:val="20"/>
          <w:szCs w:val="20"/>
        </w:rPr>
      </w:pPr>
      <w:r>
        <w:rPr>
          <w:sz w:val="20"/>
          <w:szCs w:val="20"/>
        </w:rPr>
        <w:t xml:space="preserve">Costs of travels </w:t>
      </w:r>
      <w:r w:rsidR="00114EFD">
        <w:rPr>
          <w:sz w:val="20"/>
          <w:szCs w:val="20"/>
        </w:rPr>
        <w:t>related</w:t>
      </w:r>
      <w:r>
        <w:rPr>
          <w:sz w:val="20"/>
          <w:szCs w:val="20"/>
        </w:rPr>
        <w:t xml:space="preserve"> </w:t>
      </w:r>
      <w:r w:rsidR="00114EFD">
        <w:rPr>
          <w:sz w:val="20"/>
          <w:szCs w:val="20"/>
        </w:rPr>
        <w:t>to</w:t>
      </w:r>
      <w:r>
        <w:rPr>
          <w:sz w:val="20"/>
          <w:szCs w:val="20"/>
        </w:rPr>
        <w:t xml:space="preserve"> the</w:t>
      </w:r>
      <w:r w:rsidR="00AE0C62">
        <w:rPr>
          <w:sz w:val="20"/>
          <w:szCs w:val="20"/>
        </w:rPr>
        <w:t xml:space="preserve"> pre-implementation works.</w:t>
      </w:r>
    </w:p>
    <w:p w14:paraId="47DC880A" w14:textId="03F647C8" w:rsidR="00A2715C" w:rsidRPr="00772C3C" w:rsidRDefault="00A2715C" w:rsidP="00073273">
      <w:pPr>
        <w:numPr>
          <w:ilvl w:val="0"/>
          <w:numId w:val="17"/>
        </w:numPr>
        <w:spacing w:after="0"/>
        <w:ind w:hanging="357"/>
        <w:jc w:val="both"/>
        <w:rPr>
          <w:rFonts w:cs="Times New Roman"/>
          <w:sz w:val="20"/>
          <w:szCs w:val="20"/>
        </w:rPr>
      </w:pPr>
      <w:r>
        <w:rPr>
          <w:sz w:val="20"/>
          <w:szCs w:val="20"/>
        </w:rPr>
        <w:t xml:space="preserve">The maximum gross amount of </w:t>
      </w:r>
      <w:r w:rsidR="00114EFD">
        <w:rPr>
          <w:sz w:val="20"/>
          <w:szCs w:val="20"/>
        </w:rPr>
        <w:t>grant</w:t>
      </w:r>
      <w:r w:rsidR="00EC03FD">
        <w:rPr>
          <w:sz w:val="20"/>
          <w:szCs w:val="20"/>
        </w:rPr>
        <w:t xml:space="preserve"> </w:t>
      </w:r>
      <w:r>
        <w:rPr>
          <w:sz w:val="20"/>
          <w:szCs w:val="20"/>
        </w:rPr>
        <w:t>for</w:t>
      </w:r>
      <w:r w:rsidR="0079600D">
        <w:rPr>
          <w:sz w:val="20"/>
          <w:szCs w:val="20"/>
        </w:rPr>
        <w:t xml:space="preserve"> an</w:t>
      </w:r>
      <w:r>
        <w:rPr>
          <w:sz w:val="20"/>
          <w:szCs w:val="20"/>
        </w:rPr>
        <w:t xml:space="preserve"> Innovation</w:t>
      </w:r>
      <w:r w:rsidR="00895333">
        <w:rPr>
          <w:sz w:val="20"/>
          <w:szCs w:val="20"/>
        </w:rPr>
        <w:t>,</w:t>
      </w:r>
      <w:r>
        <w:rPr>
          <w:sz w:val="20"/>
          <w:szCs w:val="20"/>
        </w:rPr>
        <w:t xml:space="preserve"> available under the project</w:t>
      </w:r>
      <w:r w:rsidR="00895333">
        <w:rPr>
          <w:sz w:val="20"/>
          <w:szCs w:val="20"/>
        </w:rPr>
        <w:t>,</w:t>
      </w:r>
      <w:r>
        <w:rPr>
          <w:sz w:val="20"/>
          <w:szCs w:val="20"/>
        </w:rPr>
        <w:t xml:space="preserve"> is PLN 50 thousand; the amount may be increased in </w:t>
      </w:r>
      <w:r w:rsidR="0079600D">
        <w:rPr>
          <w:sz w:val="20"/>
          <w:szCs w:val="20"/>
        </w:rPr>
        <w:t xml:space="preserve">justified </w:t>
      </w:r>
      <w:r>
        <w:rPr>
          <w:sz w:val="20"/>
          <w:szCs w:val="20"/>
        </w:rPr>
        <w:t xml:space="preserve">extraordinary cases. The amount of </w:t>
      </w:r>
      <w:r w:rsidR="00114EFD">
        <w:rPr>
          <w:sz w:val="20"/>
          <w:szCs w:val="20"/>
        </w:rPr>
        <w:t>grant</w:t>
      </w:r>
      <w:r w:rsidR="0079600D">
        <w:rPr>
          <w:sz w:val="20"/>
          <w:szCs w:val="20"/>
        </w:rPr>
        <w:t xml:space="preserve"> m</w:t>
      </w:r>
      <w:r>
        <w:rPr>
          <w:sz w:val="20"/>
          <w:szCs w:val="20"/>
        </w:rPr>
        <w:t xml:space="preserve">ay be increased during the performance of the works covered by the application for </w:t>
      </w:r>
      <w:r w:rsidR="00114EFD">
        <w:rPr>
          <w:sz w:val="20"/>
          <w:szCs w:val="20"/>
        </w:rPr>
        <w:t>grant</w:t>
      </w:r>
      <w:r>
        <w:rPr>
          <w:sz w:val="20"/>
          <w:szCs w:val="20"/>
        </w:rPr>
        <w:t xml:space="preserve"> or after completion of the work and submission - by the pre-implementat</w:t>
      </w:r>
      <w:r w:rsidR="00114EFD">
        <w:rPr>
          <w:sz w:val="20"/>
          <w:szCs w:val="20"/>
        </w:rPr>
        <w:t>ion works manager (hereinafter:</w:t>
      </w:r>
      <w:r>
        <w:rPr>
          <w:sz w:val="20"/>
          <w:szCs w:val="20"/>
        </w:rPr>
        <w:t xml:space="preserve"> the Manager) - of the report on the completed works. The amount of</w:t>
      </w:r>
      <w:r w:rsidR="004B3FA4">
        <w:rPr>
          <w:sz w:val="20"/>
          <w:szCs w:val="20"/>
        </w:rPr>
        <w:t xml:space="preserve"> </w:t>
      </w:r>
      <w:r w:rsidR="00114EFD">
        <w:rPr>
          <w:sz w:val="20"/>
          <w:szCs w:val="20"/>
        </w:rPr>
        <w:t>grant</w:t>
      </w:r>
      <w:r w:rsidR="004B3FA4">
        <w:rPr>
          <w:sz w:val="20"/>
          <w:szCs w:val="20"/>
        </w:rPr>
        <w:t xml:space="preserve"> </w:t>
      </w:r>
      <w:r>
        <w:rPr>
          <w:sz w:val="20"/>
          <w:szCs w:val="20"/>
        </w:rPr>
        <w:t>may be increased</w:t>
      </w:r>
      <w:r w:rsidR="004B3FA4">
        <w:rPr>
          <w:sz w:val="20"/>
          <w:szCs w:val="20"/>
        </w:rPr>
        <w:t xml:space="preserve">, provided that all the following </w:t>
      </w:r>
      <w:r>
        <w:rPr>
          <w:sz w:val="20"/>
          <w:szCs w:val="20"/>
        </w:rPr>
        <w:t xml:space="preserve">conditions </w:t>
      </w:r>
      <w:r w:rsidR="004B3FA4">
        <w:rPr>
          <w:sz w:val="20"/>
          <w:szCs w:val="20"/>
        </w:rPr>
        <w:t>are satisfied</w:t>
      </w:r>
      <w:r>
        <w:rPr>
          <w:sz w:val="20"/>
          <w:szCs w:val="20"/>
        </w:rPr>
        <w:t xml:space="preserve">: </w:t>
      </w:r>
    </w:p>
    <w:p w14:paraId="725BB33C" w14:textId="3620DFBD" w:rsidR="00A2715C" w:rsidRPr="00772C3C" w:rsidRDefault="00A2715C" w:rsidP="00073273">
      <w:pPr>
        <w:numPr>
          <w:ilvl w:val="1"/>
          <w:numId w:val="17"/>
        </w:numPr>
        <w:spacing w:after="0"/>
        <w:ind w:hanging="357"/>
        <w:jc w:val="both"/>
        <w:rPr>
          <w:rFonts w:cs="Times New Roman"/>
          <w:sz w:val="20"/>
          <w:szCs w:val="20"/>
        </w:rPr>
      </w:pPr>
      <w:r>
        <w:rPr>
          <w:sz w:val="20"/>
          <w:szCs w:val="20"/>
        </w:rPr>
        <w:t>there is a justified need for additional research/tests to address specific q</w:t>
      </w:r>
      <w:r w:rsidR="004B3FA4">
        <w:rPr>
          <w:sz w:val="20"/>
          <w:szCs w:val="20"/>
        </w:rPr>
        <w:t xml:space="preserve">uestions asked by a </w:t>
      </w:r>
      <w:r w:rsidR="00114EFD">
        <w:rPr>
          <w:sz w:val="20"/>
          <w:szCs w:val="20"/>
        </w:rPr>
        <w:t>potential business partner</w:t>
      </w:r>
      <w:r>
        <w:rPr>
          <w:sz w:val="20"/>
          <w:szCs w:val="20"/>
        </w:rPr>
        <w:t>;</w:t>
      </w:r>
    </w:p>
    <w:p w14:paraId="42F7E933" w14:textId="7136046F" w:rsidR="00A2715C" w:rsidRPr="00772C3C" w:rsidRDefault="00A2715C" w:rsidP="00073273">
      <w:pPr>
        <w:numPr>
          <w:ilvl w:val="1"/>
          <w:numId w:val="17"/>
        </w:numPr>
        <w:spacing w:after="0"/>
        <w:ind w:hanging="357"/>
        <w:jc w:val="both"/>
        <w:rPr>
          <w:rFonts w:cs="Times New Roman"/>
          <w:sz w:val="20"/>
          <w:szCs w:val="20"/>
        </w:rPr>
      </w:pPr>
      <w:r>
        <w:rPr>
          <w:sz w:val="20"/>
          <w:szCs w:val="20"/>
        </w:rPr>
        <w:t>there are spare funds available to the Director of CTT CITTRU (hereinafter: the Director)</w:t>
      </w:r>
    </w:p>
    <w:p w14:paraId="7ADD5D13" w14:textId="783A245E" w:rsidR="00A2715C" w:rsidRDefault="004B3FA4" w:rsidP="00073273">
      <w:pPr>
        <w:numPr>
          <w:ilvl w:val="1"/>
          <w:numId w:val="17"/>
        </w:numPr>
        <w:spacing w:after="0"/>
        <w:ind w:hanging="357"/>
        <w:jc w:val="both"/>
        <w:rPr>
          <w:rFonts w:cs="Times New Roman"/>
          <w:sz w:val="20"/>
          <w:szCs w:val="20"/>
        </w:rPr>
      </w:pPr>
      <w:r>
        <w:rPr>
          <w:sz w:val="20"/>
          <w:szCs w:val="20"/>
        </w:rPr>
        <w:t>the</w:t>
      </w:r>
      <w:r w:rsidR="00A2715C">
        <w:rPr>
          <w:sz w:val="20"/>
          <w:szCs w:val="20"/>
        </w:rPr>
        <w:t xml:space="preserve"> Director</w:t>
      </w:r>
      <w:r>
        <w:rPr>
          <w:sz w:val="20"/>
          <w:szCs w:val="20"/>
        </w:rPr>
        <w:t xml:space="preserve"> </w:t>
      </w:r>
      <w:r w:rsidR="00B11C8E">
        <w:rPr>
          <w:sz w:val="20"/>
          <w:szCs w:val="20"/>
        </w:rPr>
        <w:t>has issued a written decision</w:t>
      </w:r>
      <w:r w:rsidR="00A2715C">
        <w:rPr>
          <w:sz w:val="20"/>
          <w:szCs w:val="20"/>
        </w:rPr>
        <w:t xml:space="preserve">, specifying the </w:t>
      </w:r>
      <w:r w:rsidR="00B11C8E">
        <w:rPr>
          <w:sz w:val="20"/>
          <w:szCs w:val="20"/>
        </w:rPr>
        <w:t xml:space="preserve">additional </w:t>
      </w:r>
      <w:r w:rsidR="00A2715C">
        <w:rPr>
          <w:sz w:val="20"/>
          <w:szCs w:val="20"/>
        </w:rPr>
        <w:t xml:space="preserve">amount of </w:t>
      </w:r>
      <w:r w:rsidR="00B11C8E">
        <w:rPr>
          <w:sz w:val="20"/>
          <w:szCs w:val="20"/>
        </w:rPr>
        <w:t xml:space="preserve">financing and </w:t>
      </w:r>
      <w:r w:rsidR="00A2715C">
        <w:rPr>
          <w:sz w:val="20"/>
          <w:szCs w:val="20"/>
        </w:rPr>
        <w:t>its purpose.</w:t>
      </w:r>
    </w:p>
    <w:p w14:paraId="79370CFA" w14:textId="77777777" w:rsidR="00772C3C" w:rsidRPr="00A2715C" w:rsidRDefault="00772C3C" w:rsidP="00772C3C">
      <w:pPr>
        <w:spacing w:after="0"/>
        <w:ind w:left="1440"/>
        <w:jc w:val="both"/>
        <w:rPr>
          <w:rFonts w:cs="Times New Roman"/>
          <w:sz w:val="20"/>
          <w:szCs w:val="20"/>
        </w:rPr>
      </w:pPr>
    </w:p>
    <w:p w14:paraId="5588BA14" w14:textId="044AECBB" w:rsidR="00AE0C62" w:rsidRDefault="00772C3C" w:rsidP="00073273">
      <w:pPr>
        <w:spacing w:after="0"/>
        <w:rPr>
          <w:rFonts w:cs="Times New Roman"/>
          <w:b/>
          <w:sz w:val="24"/>
          <w:szCs w:val="24"/>
        </w:rPr>
      </w:pPr>
      <w:r>
        <w:rPr>
          <w:b/>
          <w:sz w:val="24"/>
          <w:szCs w:val="24"/>
        </w:rPr>
        <w:lastRenderedPageBreak/>
        <w:t>II. Application submission and evaluation, deadlines</w:t>
      </w:r>
    </w:p>
    <w:p w14:paraId="3AF103A8" w14:textId="77777777" w:rsidR="00772C3C" w:rsidRPr="00B454FD" w:rsidRDefault="00772C3C" w:rsidP="00073273">
      <w:pPr>
        <w:spacing w:after="0"/>
        <w:rPr>
          <w:rFonts w:cs="Times New Roman"/>
          <w:b/>
          <w:sz w:val="24"/>
          <w:szCs w:val="24"/>
        </w:rPr>
      </w:pPr>
    </w:p>
    <w:p w14:paraId="464C4AA2" w14:textId="39927652" w:rsidR="00AE0C62" w:rsidRDefault="00B11C8E" w:rsidP="00073273">
      <w:pPr>
        <w:pStyle w:val="Akapitzlist"/>
        <w:numPr>
          <w:ilvl w:val="0"/>
          <w:numId w:val="15"/>
        </w:numPr>
        <w:spacing w:after="0"/>
        <w:jc w:val="both"/>
        <w:rPr>
          <w:rFonts w:cs="Times New Roman"/>
          <w:b w:val="0"/>
          <w:sz w:val="20"/>
          <w:szCs w:val="20"/>
        </w:rPr>
      </w:pPr>
      <w:r>
        <w:rPr>
          <w:b w:val="0"/>
          <w:sz w:val="20"/>
          <w:szCs w:val="20"/>
        </w:rPr>
        <w:t>Deadline for submission of a</w:t>
      </w:r>
      <w:r w:rsidR="00AE0C62">
        <w:rPr>
          <w:b w:val="0"/>
          <w:sz w:val="20"/>
          <w:szCs w:val="20"/>
        </w:rPr>
        <w:t>pplication</w:t>
      </w:r>
      <w:r>
        <w:rPr>
          <w:b w:val="0"/>
          <w:sz w:val="20"/>
          <w:szCs w:val="20"/>
        </w:rPr>
        <w:t>s</w:t>
      </w:r>
      <w:r w:rsidR="00AE0C62">
        <w:rPr>
          <w:b w:val="0"/>
          <w:sz w:val="20"/>
          <w:szCs w:val="20"/>
        </w:rPr>
        <w:t xml:space="preserve"> is 16.02.2020 noon</w:t>
      </w:r>
      <w:r w:rsidR="006A5337">
        <w:rPr>
          <w:b w:val="0"/>
          <w:sz w:val="20"/>
          <w:szCs w:val="20"/>
        </w:rPr>
        <w:t>;</w:t>
      </w:r>
      <w:r w:rsidR="00AE0C62">
        <w:rPr>
          <w:b w:val="0"/>
          <w:sz w:val="20"/>
          <w:szCs w:val="20"/>
        </w:rPr>
        <w:t xml:space="preserve"> applications (the application form constitutes Enclosure No. 1 hereto) must be delivered:</w:t>
      </w:r>
    </w:p>
    <w:p w14:paraId="5D253D09" w14:textId="0E697618" w:rsidR="00AE0C62" w:rsidRDefault="00AE0C62" w:rsidP="00073273">
      <w:pPr>
        <w:pStyle w:val="Akapitzlist"/>
        <w:numPr>
          <w:ilvl w:val="1"/>
          <w:numId w:val="15"/>
        </w:numPr>
        <w:spacing w:after="0"/>
        <w:jc w:val="both"/>
        <w:rPr>
          <w:rFonts w:cs="Times New Roman"/>
          <w:b w:val="0"/>
          <w:sz w:val="20"/>
          <w:szCs w:val="20"/>
        </w:rPr>
      </w:pPr>
      <w:r>
        <w:rPr>
          <w:b w:val="0"/>
          <w:sz w:val="20"/>
          <w:szCs w:val="20"/>
        </w:rPr>
        <w:t>in hard copy to the CTT CITTRU office;</w:t>
      </w:r>
    </w:p>
    <w:p w14:paraId="388387A0" w14:textId="5BD84A9C" w:rsidR="00AE0C62" w:rsidRDefault="00207B2E" w:rsidP="00073273">
      <w:pPr>
        <w:pStyle w:val="Akapitzlist"/>
        <w:numPr>
          <w:ilvl w:val="1"/>
          <w:numId w:val="15"/>
        </w:numPr>
        <w:spacing w:after="0"/>
        <w:jc w:val="both"/>
        <w:rPr>
          <w:rFonts w:cs="Times New Roman"/>
          <w:b w:val="0"/>
          <w:sz w:val="20"/>
          <w:szCs w:val="20"/>
        </w:rPr>
      </w:pPr>
      <w:r>
        <w:rPr>
          <w:b w:val="0"/>
          <w:sz w:val="20"/>
          <w:szCs w:val="20"/>
        </w:rPr>
        <w:t xml:space="preserve">or </w:t>
      </w:r>
      <w:r w:rsidR="00AE0C62">
        <w:rPr>
          <w:b w:val="0"/>
          <w:sz w:val="20"/>
          <w:szCs w:val="20"/>
        </w:rPr>
        <w:t>in the form of a scan of the signed document, via e-mail, to: cittru@</w:t>
      </w:r>
      <w:r>
        <w:rPr>
          <w:b w:val="0"/>
          <w:sz w:val="20"/>
          <w:szCs w:val="20"/>
        </w:rPr>
        <w:t>uj</w:t>
      </w:r>
      <w:r w:rsidR="00AE0C62">
        <w:rPr>
          <w:b w:val="0"/>
          <w:sz w:val="20"/>
          <w:szCs w:val="20"/>
        </w:rPr>
        <w:t>.edu.pl.</w:t>
      </w:r>
    </w:p>
    <w:p w14:paraId="1978E8F3" w14:textId="38820A0E" w:rsidR="00AE0C62" w:rsidRPr="00772C3C" w:rsidRDefault="00262D48" w:rsidP="00073273">
      <w:pPr>
        <w:spacing w:after="0"/>
        <w:ind w:left="742"/>
        <w:jc w:val="both"/>
        <w:rPr>
          <w:rFonts w:cs="Times New Roman"/>
          <w:sz w:val="20"/>
          <w:szCs w:val="20"/>
        </w:rPr>
      </w:pPr>
      <w:r>
        <w:rPr>
          <w:sz w:val="20"/>
          <w:szCs w:val="20"/>
        </w:rPr>
        <w:t xml:space="preserve">An </w:t>
      </w:r>
      <w:r w:rsidR="00093F04">
        <w:rPr>
          <w:sz w:val="20"/>
          <w:szCs w:val="20"/>
        </w:rPr>
        <w:t>ap</w:t>
      </w:r>
      <w:r w:rsidR="00A4193F">
        <w:rPr>
          <w:sz w:val="20"/>
          <w:szCs w:val="20"/>
        </w:rPr>
        <w:t>plication should be accompanied</w:t>
      </w:r>
      <w:r w:rsidR="00093F04">
        <w:rPr>
          <w:sz w:val="20"/>
          <w:szCs w:val="20"/>
        </w:rPr>
        <w:t xml:space="preserve"> by consents to personal data p</w:t>
      </w:r>
      <w:r>
        <w:rPr>
          <w:sz w:val="20"/>
          <w:szCs w:val="20"/>
        </w:rPr>
        <w:t xml:space="preserve">rocessing (the template form constitutes an enclosure to </w:t>
      </w:r>
      <w:r w:rsidR="00093F04">
        <w:rPr>
          <w:sz w:val="20"/>
          <w:szCs w:val="20"/>
        </w:rPr>
        <w:t xml:space="preserve">the application form) signed by every person that is to be engaged for the purpose of </w:t>
      </w:r>
      <w:r w:rsidR="00A4193F">
        <w:rPr>
          <w:sz w:val="20"/>
          <w:szCs w:val="20"/>
        </w:rPr>
        <w:t xml:space="preserve">carrying out </w:t>
      </w:r>
      <w:r w:rsidR="00093F04">
        <w:rPr>
          <w:sz w:val="20"/>
          <w:szCs w:val="20"/>
        </w:rPr>
        <w:t xml:space="preserve">the </w:t>
      </w:r>
      <w:r>
        <w:rPr>
          <w:sz w:val="20"/>
          <w:szCs w:val="20"/>
        </w:rPr>
        <w:t>pre-</w:t>
      </w:r>
      <w:r w:rsidR="00093F04">
        <w:rPr>
          <w:sz w:val="20"/>
          <w:szCs w:val="20"/>
        </w:rPr>
        <w:t>implementation works .</w:t>
      </w:r>
    </w:p>
    <w:p w14:paraId="6CE5F094" w14:textId="08523702" w:rsidR="00A2715C" w:rsidRPr="00772C3C" w:rsidRDefault="00262D48" w:rsidP="00073273">
      <w:pPr>
        <w:numPr>
          <w:ilvl w:val="0"/>
          <w:numId w:val="15"/>
        </w:numPr>
        <w:tabs>
          <w:tab w:val="left" w:pos="426"/>
        </w:tabs>
        <w:spacing w:after="0"/>
        <w:jc w:val="both"/>
        <w:rPr>
          <w:rFonts w:cs="Times New Roman"/>
          <w:sz w:val="20"/>
          <w:szCs w:val="20"/>
        </w:rPr>
      </w:pPr>
      <w:r>
        <w:rPr>
          <w:sz w:val="20"/>
          <w:szCs w:val="20"/>
        </w:rPr>
        <w:t xml:space="preserve">An </w:t>
      </w:r>
      <w:r w:rsidR="00A2715C">
        <w:rPr>
          <w:sz w:val="20"/>
          <w:szCs w:val="20"/>
        </w:rPr>
        <w:t xml:space="preserve">application for </w:t>
      </w:r>
      <w:r w:rsidR="00AB0DD3">
        <w:rPr>
          <w:sz w:val="20"/>
          <w:szCs w:val="20"/>
        </w:rPr>
        <w:t>grant</w:t>
      </w:r>
      <w:r w:rsidR="00A2715C">
        <w:rPr>
          <w:sz w:val="20"/>
          <w:szCs w:val="20"/>
        </w:rPr>
        <w:t xml:space="preserve"> shall be </w:t>
      </w:r>
      <w:r w:rsidR="001867AF">
        <w:rPr>
          <w:sz w:val="20"/>
          <w:szCs w:val="20"/>
        </w:rPr>
        <w:t>prepared</w:t>
      </w:r>
      <w:r w:rsidR="00A2715C">
        <w:rPr>
          <w:sz w:val="20"/>
          <w:szCs w:val="20"/>
        </w:rPr>
        <w:t xml:space="preserve"> by a </w:t>
      </w:r>
      <w:r w:rsidR="00E25468">
        <w:rPr>
          <w:sz w:val="20"/>
          <w:szCs w:val="20"/>
        </w:rPr>
        <w:t>JU</w:t>
      </w:r>
      <w:r w:rsidR="00A2715C">
        <w:rPr>
          <w:sz w:val="20"/>
          <w:szCs w:val="20"/>
        </w:rPr>
        <w:t xml:space="preserve"> employee representing the research team (hereinafter: the Manager) in collaboration with a </w:t>
      </w:r>
      <w:r w:rsidR="00E25468">
        <w:rPr>
          <w:sz w:val="20"/>
          <w:szCs w:val="20"/>
        </w:rPr>
        <w:t>JU</w:t>
      </w:r>
      <w:r w:rsidR="00A2715C">
        <w:rPr>
          <w:sz w:val="20"/>
          <w:szCs w:val="20"/>
        </w:rPr>
        <w:t xml:space="preserve"> Technology Transfer Officer (hereinafter: a </w:t>
      </w:r>
      <w:r w:rsidR="002D3AF2">
        <w:rPr>
          <w:sz w:val="20"/>
          <w:szCs w:val="20"/>
        </w:rPr>
        <w:t>TTO</w:t>
      </w:r>
      <w:r w:rsidR="00A2715C">
        <w:rPr>
          <w:sz w:val="20"/>
          <w:szCs w:val="20"/>
        </w:rPr>
        <w:t xml:space="preserve">); note, that the role of a </w:t>
      </w:r>
      <w:r w:rsidR="002D3AF2">
        <w:rPr>
          <w:sz w:val="20"/>
          <w:szCs w:val="20"/>
        </w:rPr>
        <w:t>TTO is to support the M</w:t>
      </w:r>
      <w:r w:rsidR="00A2715C">
        <w:rPr>
          <w:sz w:val="20"/>
          <w:szCs w:val="20"/>
        </w:rPr>
        <w:t>anager in preparing the market data analysis,</w:t>
      </w:r>
      <w:r w:rsidR="002D3AF2">
        <w:rPr>
          <w:sz w:val="20"/>
          <w:szCs w:val="20"/>
        </w:rPr>
        <w:t xml:space="preserve"> and/or</w:t>
      </w:r>
      <w:r w:rsidR="00A2715C">
        <w:rPr>
          <w:sz w:val="20"/>
          <w:szCs w:val="20"/>
        </w:rPr>
        <w:t xml:space="preserve"> assessment of commercial/practical potential of the Innovation.</w:t>
      </w:r>
    </w:p>
    <w:p w14:paraId="54CFC14B" w14:textId="0E34B1F3" w:rsidR="00073273" w:rsidRPr="00772C3C" w:rsidRDefault="00A2715C" w:rsidP="00073273">
      <w:pPr>
        <w:pStyle w:val="Akapitzlist"/>
        <w:numPr>
          <w:ilvl w:val="0"/>
          <w:numId w:val="15"/>
        </w:numPr>
        <w:spacing w:after="0"/>
        <w:ind w:left="714" w:hanging="357"/>
        <w:jc w:val="both"/>
        <w:rPr>
          <w:rFonts w:cs="Times New Roman"/>
          <w:b w:val="0"/>
          <w:sz w:val="20"/>
          <w:szCs w:val="20"/>
        </w:rPr>
      </w:pPr>
      <w:r>
        <w:rPr>
          <w:b w:val="0"/>
          <w:sz w:val="20"/>
          <w:szCs w:val="20"/>
        </w:rPr>
        <w:t xml:space="preserve">An application shall be signed by the Manager, </w:t>
      </w:r>
      <w:r w:rsidR="001867AF">
        <w:rPr>
          <w:b w:val="0"/>
          <w:sz w:val="20"/>
          <w:szCs w:val="20"/>
        </w:rPr>
        <w:t xml:space="preserve">the Manager’s immediate Supervisor, </w:t>
      </w:r>
      <w:r w:rsidR="00331ACC">
        <w:rPr>
          <w:b w:val="0"/>
          <w:sz w:val="20"/>
          <w:szCs w:val="20"/>
        </w:rPr>
        <w:t>TTO, and the F</w:t>
      </w:r>
      <w:r>
        <w:rPr>
          <w:b w:val="0"/>
          <w:sz w:val="20"/>
          <w:szCs w:val="20"/>
        </w:rPr>
        <w:t>aculty Dean</w:t>
      </w:r>
      <w:r w:rsidR="00331ACC">
        <w:rPr>
          <w:b w:val="0"/>
          <w:sz w:val="20"/>
          <w:szCs w:val="20"/>
        </w:rPr>
        <w:t>,</w:t>
      </w:r>
      <w:r>
        <w:rPr>
          <w:b w:val="0"/>
          <w:sz w:val="20"/>
          <w:szCs w:val="20"/>
        </w:rPr>
        <w:t xml:space="preserve"> or </w:t>
      </w:r>
      <w:r w:rsidR="00331ACC">
        <w:rPr>
          <w:b w:val="0"/>
          <w:sz w:val="20"/>
          <w:szCs w:val="20"/>
        </w:rPr>
        <w:t>the</w:t>
      </w:r>
      <w:r>
        <w:rPr>
          <w:b w:val="0"/>
          <w:sz w:val="20"/>
          <w:szCs w:val="20"/>
        </w:rPr>
        <w:t xml:space="preserve"> head of </w:t>
      </w:r>
      <w:r w:rsidR="00331ACC">
        <w:rPr>
          <w:b w:val="0"/>
          <w:sz w:val="20"/>
          <w:szCs w:val="20"/>
        </w:rPr>
        <w:t>a</w:t>
      </w:r>
      <w:r w:rsidR="0020107D">
        <w:rPr>
          <w:b w:val="0"/>
          <w:sz w:val="20"/>
          <w:szCs w:val="20"/>
        </w:rPr>
        <w:t xml:space="preserve"> ‘parent’</w:t>
      </w:r>
      <w:r w:rsidR="00331ACC">
        <w:rPr>
          <w:b w:val="0"/>
          <w:sz w:val="20"/>
          <w:szCs w:val="20"/>
        </w:rPr>
        <w:t xml:space="preserve"> </w:t>
      </w:r>
      <w:r>
        <w:rPr>
          <w:b w:val="0"/>
          <w:sz w:val="20"/>
          <w:szCs w:val="20"/>
        </w:rPr>
        <w:t xml:space="preserve">external </w:t>
      </w:r>
      <w:r w:rsidR="00331ACC">
        <w:rPr>
          <w:b w:val="0"/>
          <w:sz w:val="20"/>
          <w:szCs w:val="20"/>
        </w:rPr>
        <w:t xml:space="preserve">entity, inter-faculty entity, </w:t>
      </w:r>
      <w:r>
        <w:rPr>
          <w:b w:val="0"/>
          <w:sz w:val="20"/>
          <w:szCs w:val="20"/>
        </w:rPr>
        <w:t>inter-university entity, or a joint entity</w:t>
      </w:r>
      <w:r w:rsidR="0020107D">
        <w:rPr>
          <w:b w:val="0"/>
          <w:sz w:val="20"/>
          <w:szCs w:val="20"/>
        </w:rPr>
        <w:t xml:space="preserve"> (as applicable)</w:t>
      </w:r>
      <w:r>
        <w:rPr>
          <w:b w:val="0"/>
          <w:sz w:val="20"/>
          <w:szCs w:val="20"/>
        </w:rPr>
        <w:t xml:space="preserve"> from which the research team originates (hereinafter: </w:t>
      </w:r>
      <w:r w:rsidR="00331ACC">
        <w:rPr>
          <w:b w:val="0"/>
          <w:sz w:val="20"/>
          <w:szCs w:val="20"/>
        </w:rPr>
        <w:t xml:space="preserve">the </w:t>
      </w:r>
      <w:r>
        <w:rPr>
          <w:b w:val="0"/>
          <w:sz w:val="20"/>
          <w:szCs w:val="20"/>
        </w:rPr>
        <w:t>Entity</w:t>
      </w:r>
      <w:r w:rsidR="00331ACC">
        <w:rPr>
          <w:b w:val="0"/>
          <w:sz w:val="20"/>
          <w:szCs w:val="20"/>
        </w:rPr>
        <w:t xml:space="preserve"> Head</w:t>
      </w:r>
      <w:r>
        <w:rPr>
          <w:b w:val="0"/>
          <w:sz w:val="20"/>
          <w:szCs w:val="20"/>
        </w:rPr>
        <w:t>)</w:t>
      </w:r>
    </w:p>
    <w:p w14:paraId="5CFD8FAB" w14:textId="62036BFC" w:rsidR="00AE0C62" w:rsidRDefault="00E25468" w:rsidP="00073273">
      <w:pPr>
        <w:pStyle w:val="Akapitzlist"/>
        <w:numPr>
          <w:ilvl w:val="0"/>
          <w:numId w:val="15"/>
        </w:numPr>
        <w:spacing w:after="0"/>
        <w:ind w:left="714" w:hanging="357"/>
        <w:jc w:val="both"/>
        <w:rPr>
          <w:rFonts w:cs="Times New Roman"/>
          <w:b w:val="0"/>
          <w:sz w:val="20"/>
          <w:szCs w:val="20"/>
        </w:rPr>
      </w:pPr>
      <w:r>
        <w:rPr>
          <w:b w:val="0"/>
          <w:sz w:val="20"/>
          <w:szCs w:val="20"/>
        </w:rPr>
        <w:t>By 24th February 2020, t</w:t>
      </w:r>
      <w:r w:rsidR="00A2715C">
        <w:rPr>
          <w:b w:val="0"/>
          <w:sz w:val="20"/>
          <w:szCs w:val="20"/>
        </w:rPr>
        <w:t xml:space="preserve">he Director shall prepare an individual recommendation for every application, which shall be accepted or rejected by the </w:t>
      </w:r>
      <w:r>
        <w:rPr>
          <w:b w:val="0"/>
          <w:sz w:val="20"/>
          <w:szCs w:val="20"/>
        </w:rPr>
        <w:t xml:space="preserve">CITTRU </w:t>
      </w:r>
      <w:r w:rsidR="00A2715C">
        <w:rPr>
          <w:b w:val="0"/>
          <w:sz w:val="20"/>
          <w:szCs w:val="20"/>
        </w:rPr>
        <w:t xml:space="preserve">Supervising Board </w:t>
      </w:r>
      <w:r>
        <w:rPr>
          <w:b w:val="0"/>
          <w:sz w:val="20"/>
          <w:szCs w:val="20"/>
        </w:rPr>
        <w:t>(hereinafter: t</w:t>
      </w:r>
      <w:r w:rsidR="00A2715C">
        <w:rPr>
          <w:b w:val="0"/>
          <w:sz w:val="20"/>
          <w:szCs w:val="20"/>
        </w:rPr>
        <w:t>he Board) by 6th March 2020. The list of applications approved for financing shall be published by 10th March 2020.</w:t>
      </w:r>
    </w:p>
    <w:p w14:paraId="6AD21688" w14:textId="385296E9" w:rsidR="00073273" w:rsidRPr="00AE0C62" w:rsidRDefault="00B1530F" w:rsidP="00073273">
      <w:pPr>
        <w:numPr>
          <w:ilvl w:val="0"/>
          <w:numId w:val="15"/>
        </w:numPr>
        <w:tabs>
          <w:tab w:val="left" w:pos="426"/>
        </w:tabs>
        <w:spacing w:after="0"/>
        <w:jc w:val="both"/>
        <w:rPr>
          <w:rFonts w:cs="Times New Roman"/>
          <w:sz w:val="20"/>
          <w:szCs w:val="20"/>
        </w:rPr>
      </w:pPr>
      <w:r>
        <w:rPr>
          <w:sz w:val="20"/>
          <w:szCs w:val="20"/>
        </w:rPr>
        <w:t>P</w:t>
      </w:r>
      <w:r w:rsidR="00073273">
        <w:rPr>
          <w:sz w:val="20"/>
          <w:szCs w:val="20"/>
        </w:rPr>
        <w:t>recondition</w:t>
      </w:r>
      <w:r w:rsidR="001867AF">
        <w:rPr>
          <w:sz w:val="20"/>
          <w:szCs w:val="20"/>
        </w:rPr>
        <w:t>s</w:t>
      </w:r>
      <w:r w:rsidR="00073273">
        <w:rPr>
          <w:sz w:val="20"/>
          <w:szCs w:val="20"/>
        </w:rPr>
        <w:t xml:space="preserve"> for considering an application:</w:t>
      </w:r>
    </w:p>
    <w:p w14:paraId="18B75BA4" w14:textId="276A452B" w:rsidR="00073273" w:rsidRPr="00AE0C62" w:rsidRDefault="00263FD1" w:rsidP="00073273">
      <w:pPr>
        <w:numPr>
          <w:ilvl w:val="1"/>
          <w:numId w:val="15"/>
        </w:numPr>
        <w:tabs>
          <w:tab w:val="left" w:pos="426"/>
        </w:tabs>
        <w:spacing w:after="0"/>
        <w:jc w:val="both"/>
        <w:rPr>
          <w:rFonts w:cs="Times New Roman"/>
          <w:sz w:val="20"/>
          <w:szCs w:val="20"/>
        </w:rPr>
      </w:pPr>
      <w:r>
        <w:rPr>
          <w:sz w:val="20"/>
          <w:szCs w:val="20"/>
        </w:rPr>
        <w:t>Submitting p</w:t>
      </w:r>
      <w:r w:rsidR="00073273">
        <w:rPr>
          <w:sz w:val="20"/>
          <w:szCs w:val="20"/>
        </w:rPr>
        <w:t xml:space="preserve">rior formal notification of the Innovation to CTT CITTRU via Result Notification Form (registered innovation, intellectual property rights wholly or partly owned by </w:t>
      </w:r>
      <w:r w:rsidR="00E25468">
        <w:rPr>
          <w:sz w:val="20"/>
          <w:szCs w:val="20"/>
        </w:rPr>
        <w:t>JU</w:t>
      </w:r>
      <w:r w:rsidR="00073273">
        <w:rPr>
          <w:sz w:val="20"/>
          <w:szCs w:val="20"/>
        </w:rPr>
        <w:t>). Innovation Notification may b</w:t>
      </w:r>
      <w:r w:rsidR="00B1530F">
        <w:rPr>
          <w:sz w:val="20"/>
          <w:szCs w:val="20"/>
        </w:rPr>
        <w:t>e also submitted to CTT CITTRU within 30 days of commencement</w:t>
      </w:r>
      <w:r w:rsidR="00073273">
        <w:rPr>
          <w:sz w:val="20"/>
          <w:szCs w:val="20"/>
        </w:rPr>
        <w:t xml:space="preserve"> of the pre-implementation works covered by the application;</w:t>
      </w:r>
    </w:p>
    <w:p w14:paraId="4D435C59" w14:textId="5FC832AE" w:rsidR="00073273" w:rsidRDefault="00073273" w:rsidP="00073273">
      <w:pPr>
        <w:numPr>
          <w:ilvl w:val="1"/>
          <w:numId w:val="15"/>
        </w:numPr>
        <w:tabs>
          <w:tab w:val="left" w:pos="426"/>
        </w:tabs>
        <w:spacing w:after="0"/>
        <w:jc w:val="both"/>
        <w:rPr>
          <w:rFonts w:cs="Times New Roman"/>
          <w:sz w:val="20"/>
          <w:szCs w:val="20"/>
        </w:rPr>
      </w:pPr>
      <w:r>
        <w:rPr>
          <w:sz w:val="20"/>
          <w:szCs w:val="20"/>
        </w:rPr>
        <w:t>Proving that the Innovation has high commercial and practical potential, based either on market analysis or need/demand expressed directly by a business partner (evidenced by relevant documents, e.g. a letter of intent, cooperation agreement, MTA, an enquiry from a company, report from a meeting with a company, etc.);</w:t>
      </w:r>
    </w:p>
    <w:p w14:paraId="5CC774A0" w14:textId="4C7F0AA7" w:rsidR="00073273" w:rsidRPr="00073273" w:rsidRDefault="00073273" w:rsidP="00073273">
      <w:pPr>
        <w:numPr>
          <w:ilvl w:val="1"/>
          <w:numId w:val="15"/>
        </w:numPr>
        <w:tabs>
          <w:tab w:val="left" w:pos="426"/>
        </w:tabs>
        <w:spacing w:after="0"/>
        <w:jc w:val="both"/>
        <w:rPr>
          <w:rFonts w:cs="Times New Roman"/>
          <w:sz w:val="20"/>
          <w:szCs w:val="20"/>
        </w:rPr>
      </w:pPr>
      <w:r>
        <w:rPr>
          <w:sz w:val="20"/>
          <w:szCs w:val="20"/>
        </w:rPr>
        <w:t>Showing that the planned pre-implementation works will significantly increase the Innovation’s level of readiness for commercialisatio</w:t>
      </w:r>
      <w:r w:rsidR="00EC1903">
        <w:rPr>
          <w:sz w:val="20"/>
          <w:szCs w:val="20"/>
        </w:rPr>
        <w:t xml:space="preserve">n or practical application and, </w:t>
      </w:r>
      <w:r>
        <w:rPr>
          <w:sz w:val="20"/>
          <w:szCs w:val="20"/>
        </w:rPr>
        <w:t>consequently, will increase the possibility of success of the technology and knowl</w:t>
      </w:r>
      <w:r w:rsidR="005F6886">
        <w:rPr>
          <w:sz w:val="20"/>
          <w:szCs w:val="20"/>
        </w:rPr>
        <w:t>edge transfer process from the u</w:t>
      </w:r>
      <w:r>
        <w:rPr>
          <w:sz w:val="20"/>
          <w:szCs w:val="20"/>
        </w:rPr>
        <w:t>niversity to social and business environment.</w:t>
      </w:r>
    </w:p>
    <w:p w14:paraId="7E87B562" w14:textId="6A616827" w:rsidR="00A2715C" w:rsidRPr="00A2715C" w:rsidRDefault="00A2715C" w:rsidP="00073273">
      <w:pPr>
        <w:pStyle w:val="Akapitzlist"/>
        <w:numPr>
          <w:ilvl w:val="0"/>
          <w:numId w:val="15"/>
        </w:numPr>
        <w:spacing w:after="0"/>
        <w:jc w:val="both"/>
        <w:rPr>
          <w:rFonts w:cs="Times New Roman"/>
          <w:b w:val="0"/>
          <w:sz w:val="20"/>
          <w:szCs w:val="20"/>
        </w:rPr>
      </w:pPr>
      <w:r>
        <w:rPr>
          <w:b w:val="0"/>
          <w:sz w:val="20"/>
          <w:szCs w:val="20"/>
        </w:rPr>
        <w:t>Document flow concerning the evaluation of applications and issuing decisions shall be</w:t>
      </w:r>
      <w:r w:rsidR="001C6F1F">
        <w:rPr>
          <w:b w:val="0"/>
          <w:sz w:val="20"/>
          <w:szCs w:val="20"/>
        </w:rPr>
        <w:t xml:space="preserve"> in </w:t>
      </w:r>
      <w:r>
        <w:rPr>
          <w:b w:val="0"/>
          <w:sz w:val="20"/>
          <w:szCs w:val="20"/>
        </w:rPr>
        <w:t xml:space="preserve">electronic form. Prior to deciding on </w:t>
      </w:r>
      <w:r w:rsidR="001C6F1F">
        <w:rPr>
          <w:b w:val="0"/>
          <w:sz w:val="20"/>
          <w:szCs w:val="20"/>
        </w:rPr>
        <w:t xml:space="preserve">granting </w:t>
      </w:r>
      <w:r>
        <w:rPr>
          <w:b w:val="0"/>
          <w:sz w:val="20"/>
          <w:szCs w:val="20"/>
        </w:rPr>
        <w:t xml:space="preserve">financial support, upon request of the Director or </w:t>
      </w:r>
      <w:r w:rsidR="00BB28A4">
        <w:rPr>
          <w:b w:val="0"/>
          <w:sz w:val="20"/>
          <w:szCs w:val="20"/>
        </w:rPr>
        <w:t xml:space="preserve">the </w:t>
      </w:r>
      <w:r>
        <w:rPr>
          <w:b w:val="0"/>
          <w:sz w:val="20"/>
          <w:szCs w:val="20"/>
        </w:rPr>
        <w:t xml:space="preserve">Board, the </w:t>
      </w:r>
      <w:r w:rsidR="00BB28A4">
        <w:rPr>
          <w:b w:val="0"/>
          <w:sz w:val="20"/>
          <w:szCs w:val="20"/>
        </w:rPr>
        <w:t xml:space="preserve">Manager </w:t>
      </w:r>
      <w:r>
        <w:rPr>
          <w:b w:val="0"/>
          <w:sz w:val="20"/>
          <w:szCs w:val="20"/>
        </w:rPr>
        <w:t xml:space="preserve">may be invited to </w:t>
      </w:r>
      <w:r w:rsidR="00BB28A4">
        <w:rPr>
          <w:b w:val="0"/>
          <w:sz w:val="20"/>
          <w:szCs w:val="20"/>
        </w:rPr>
        <w:t>provide additional information on</w:t>
      </w:r>
      <w:r>
        <w:rPr>
          <w:b w:val="0"/>
          <w:sz w:val="20"/>
          <w:szCs w:val="20"/>
        </w:rPr>
        <w:t xml:space="preserve"> the activities contemplated in the application</w:t>
      </w:r>
    </w:p>
    <w:p w14:paraId="33F4DD19" w14:textId="5C0D9ABD" w:rsidR="00AE0C62" w:rsidRDefault="00AE0C62" w:rsidP="00073273">
      <w:pPr>
        <w:spacing w:after="0"/>
        <w:ind w:left="1080"/>
        <w:jc w:val="both"/>
        <w:rPr>
          <w:rFonts w:cs="Times New Roman"/>
          <w:sz w:val="20"/>
          <w:szCs w:val="20"/>
        </w:rPr>
      </w:pPr>
    </w:p>
    <w:p w14:paraId="0039C3D7" w14:textId="70EE8486" w:rsidR="00AE0C62" w:rsidRDefault="00772C3C" w:rsidP="00073273">
      <w:pPr>
        <w:spacing w:after="0"/>
        <w:rPr>
          <w:rFonts w:cs="Times New Roman"/>
          <w:b/>
          <w:sz w:val="24"/>
          <w:szCs w:val="24"/>
        </w:rPr>
      </w:pPr>
      <w:r>
        <w:rPr>
          <w:b/>
          <w:sz w:val="24"/>
          <w:szCs w:val="24"/>
        </w:rPr>
        <w:t>III. Performance of Pre-Implementation Works</w:t>
      </w:r>
    </w:p>
    <w:p w14:paraId="095F0464" w14:textId="77777777" w:rsidR="00646CAF" w:rsidRPr="00B454FD" w:rsidRDefault="00646CAF" w:rsidP="00073273">
      <w:pPr>
        <w:spacing w:after="0"/>
        <w:rPr>
          <w:rFonts w:cs="Times New Roman"/>
          <w:b/>
          <w:sz w:val="24"/>
          <w:szCs w:val="24"/>
        </w:rPr>
      </w:pPr>
    </w:p>
    <w:p w14:paraId="7705314C" w14:textId="549B666D" w:rsidR="00A2715C" w:rsidRPr="00AE0C62" w:rsidRDefault="00A2715C" w:rsidP="00073273">
      <w:pPr>
        <w:numPr>
          <w:ilvl w:val="0"/>
          <w:numId w:val="7"/>
        </w:numPr>
        <w:tabs>
          <w:tab w:val="left" w:pos="426"/>
        </w:tabs>
        <w:spacing w:after="0"/>
        <w:ind w:left="426" w:hanging="426"/>
        <w:jc w:val="both"/>
        <w:rPr>
          <w:rFonts w:cs="Times New Roman"/>
          <w:sz w:val="20"/>
          <w:szCs w:val="20"/>
        </w:rPr>
      </w:pPr>
      <w:r>
        <w:rPr>
          <w:sz w:val="20"/>
          <w:szCs w:val="20"/>
        </w:rPr>
        <w:t xml:space="preserve">Expenditures related to the performance of </w:t>
      </w:r>
      <w:r w:rsidR="003017B2">
        <w:rPr>
          <w:sz w:val="20"/>
          <w:szCs w:val="20"/>
        </w:rPr>
        <w:t xml:space="preserve">the </w:t>
      </w:r>
      <w:r>
        <w:rPr>
          <w:sz w:val="20"/>
          <w:szCs w:val="20"/>
        </w:rPr>
        <w:t>pre-implementation works must be incurred in compliance with</w:t>
      </w:r>
      <w:r w:rsidR="00CB0908">
        <w:rPr>
          <w:sz w:val="20"/>
          <w:szCs w:val="20"/>
        </w:rPr>
        <w:t xml:space="preserve"> the</w:t>
      </w:r>
      <w:r>
        <w:rPr>
          <w:sz w:val="20"/>
          <w:szCs w:val="20"/>
        </w:rPr>
        <w:t xml:space="preserve"> </w:t>
      </w:r>
      <w:r w:rsidR="00E25468">
        <w:rPr>
          <w:sz w:val="20"/>
          <w:szCs w:val="20"/>
        </w:rPr>
        <w:t>JU</w:t>
      </w:r>
      <w:r>
        <w:rPr>
          <w:sz w:val="20"/>
          <w:szCs w:val="20"/>
        </w:rPr>
        <w:t xml:space="preserve"> </w:t>
      </w:r>
      <w:r w:rsidR="003017B2">
        <w:rPr>
          <w:sz w:val="20"/>
          <w:szCs w:val="20"/>
        </w:rPr>
        <w:t xml:space="preserve">internal procedures, including </w:t>
      </w:r>
      <w:r>
        <w:rPr>
          <w:sz w:val="20"/>
          <w:szCs w:val="20"/>
        </w:rPr>
        <w:t>public procurement</w:t>
      </w:r>
      <w:r w:rsidR="003017B2">
        <w:rPr>
          <w:sz w:val="20"/>
          <w:szCs w:val="20"/>
        </w:rPr>
        <w:t xml:space="preserve"> regulations</w:t>
      </w:r>
      <w:r>
        <w:rPr>
          <w:sz w:val="20"/>
          <w:szCs w:val="20"/>
        </w:rPr>
        <w:t xml:space="preserve">, in the period from 15th March 2020 to 30th November 2020. Payments under “Remuneration” category will be made only </w:t>
      </w:r>
      <w:r w:rsidR="00C112F0">
        <w:rPr>
          <w:sz w:val="20"/>
          <w:szCs w:val="20"/>
        </w:rPr>
        <w:t xml:space="preserve">to </w:t>
      </w:r>
      <w:r>
        <w:rPr>
          <w:sz w:val="20"/>
          <w:szCs w:val="20"/>
        </w:rPr>
        <w:t xml:space="preserve">persons whose total monthly professional engagements (including </w:t>
      </w:r>
      <w:r w:rsidR="00CB0908">
        <w:rPr>
          <w:sz w:val="20"/>
          <w:szCs w:val="20"/>
        </w:rPr>
        <w:t xml:space="preserve">engagements </w:t>
      </w:r>
      <w:r>
        <w:rPr>
          <w:sz w:val="20"/>
          <w:szCs w:val="20"/>
        </w:rPr>
        <w:t xml:space="preserve">outside </w:t>
      </w:r>
      <w:r w:rsidR="00CB0908">
        <w:rPr>
          <w:sz w:val="20"/>
          <w:szCs w:val="20"/>
        </w:rPr>
        <w:t xml:space="preserve">the </w:t>
      </w:r>
      <w:r w:rsidR="00E25468">
        <w:rPr>
          <w:sz w:val="20"/>
          <w:szCs w:val="20"/>
        </w:rPr>
        <w:t>JU</w:t>
      </w:r>
      <w:r>
        <w:rPr>
          <w:sz w:val="20"/>
          <w:szCs w:val="20"/>
        </w:rPr>
        <w:t>) do not exceed 276 hours (a person receiving the remuneration sh</w:t>
      </w:r>
      <w:r w:rsidR="00CB0908">
        <w:rPr>
          <w:sz w:val="20"/>
          <w:szCs w:val="20"/>
        </w:rPr>
        <w:t>all sign applicable declaration</w:t>
      </w:r>
      <w:r>
        <w:rPr>
          <w:sz w:val="20"/>
          <w:szCs w:val="20"/>
        </w:rPr>
        <w:t xml:space="preserve"> – a template declaration constitutes Enclosure No. 2 hereto</w:t>
      </w:r>
      <w:r w:rsidR="00CB0908">
        <w:rPr>
          <w:sz w:val="20"/>
          <w:szCs w:val="20"/>
        </w:rPr>
        <w:t>)</w:t>
      </w:r>
      <w:r>
        <w:rPr>
          <w:sz w:val="20"/>
          <w:szCs w:val="20"/>
        </w:rPr>
        <w:t xml:space="preserve">. Upon request of CTT CITTRU, the team </w:t>
      </w:r>
      <w:r w:rsidR="00C112F0">
        <w:rPr>
          <w:sz w:val="20"/>
          <w:szCs w:val="20"/>
        </w:rPr>
        <w:t xml:space="preserve">carrying out </w:t>
      </w:r>
      <w:r>
        <w:rPr>
          <w:sz w:val="20"/>
          <w:szCs w:val="20"/>
        </w:rPr>
        <w:t xml:space="preserve">the pre-implementation works shall prepare and submit documentation necessary to </w:t>
      </w:r>
      <w:r w:rsidR="00875EC4">
        <w:rPr>
          <w:sz w:val="20"/>
          <w:szCs w:val="20"/>
        </w:rPr>
        <w:t xml:space="preserve">make </w:t>
      </w:r>
      <w:r>
        <w:rPr>
          <w:sz w:val="20"/>
          <w:szCs w:val="20"/>
        </w:rPr>
        <w:t xml:space="preserve">the expenditures planned in the application (e.g. terms of reference) and to account for/prove the eligibility of the same under the Project.  </w:t>
      </w:r>
    </w:p>
    <w:p w14:paraId="441865C6" w14:textId="4C19BBB8" w:rsidR="00A2715C" w:rsidRPr="00A2715C" w:rsidRDefault="00A2715C" w:rsidP="00073273">
      <w:pPr>
        <w:numPr>
          <w:ilvl w:val="0"/>
          <w:numId w:val="7"/>
        </w:numPr>
        <w:tabs>
          <w:tab w:val="left" w:pos="426"/>
        </w:tabs>
        <w:spacing w:after="0"/>
        <w:ind w:left="426" w:hanging="426"/>
        <w:jc w:val="both"/>
        <w:rPr>
          <w:rFonts w:cs="Times New Roman"/>
          <w:sz w:val="20"/>
          <w:szCs w:val="20"/>
        </w:rPr>
      </w:pPr>
      <w:r>
        <w:rPr>
          <w:sz w:val="20"/>
          <w:szCs w:val="20"/>
        </w:rPr>
        <w:lastRenderedPageBreak/>
        <w:t xml:space="preserve">Any intellectual property created in the course of the pre-implementation works, in particular the test/research results, patent rights, know-how, copyrights to/in reports, shall be the property of </w:t>
      </w:r>
      <w:r w:rsidR="006D1D82">
        <w:rPr>
          <w:sz w:val="20"/>
          <w:szCs w:val="20"/>
        </w:rPr>
        <w:t xml:space="preserve">the </w:t>
      </w:r>
      <w:r w:rsidR="00E25468">
        <w:rPr>
          <w:sz w:val="20"/>
          <w:szCs w:val="20"/>
        </w:rPr>
        <w:t>JU</w:t>
      </w:r>
      <w:r>
        <w:rPr>
          <w:sz w:val="20"/>
          <w:szCs w:val="20"/>
        </w:rPr>
        <w:t>.</w:t>
      </w:r>
    </w:p>
    <w:p w14:paraId="4B3FEE9A" w14:textId="75DF0737" w:rsidR="00A2715C" w:rsidRPr="00AE0C62" w:rsidRDefault="00A2715C" w:rsidP="00073273">
      <w:pPr>
        <w:numPr>
          <w:ilvl w:val="0"/>
          <w:numId w:val="7"/>
        </w:numPr>
        <w:tabs>
          <w:tab w:val="left" w:pos="426"/>
        </w:tabs>
        <w:spacing w:after="0"/>
        <w:ind w:left="426" w:hanging="426"/>
        <w:jc w:val="both"/>
        <w:rPr>
          <w:rFonts w:cs="Times New Roman"/>
          <w:sz w:val="20"/>
          <w:szCs w:val="20"/>
        </w:rPr>
      </w:pPr>
      <w:r>
        <w:rPr>
          <w:sz w:val="20"/>
          <w:szCs w:val="20"/>
        </w:rPr>
        <w:t xml:space="preserve">Within 14 business days after completion of the </w:t>
      </w:r>
      <w:r w:rsidR="006D1D82">
        <w:rPr>
          <w:sz w:val="20"/>
          <w:szCs w:val="20"/>
        </w:rPr>
        <w:t>co-financed pre-implementation works</w:t>
      </w:r>
      <w:r>
        <w:rPr>
          <w:sz w:val="20"/>
          <w:szCs w:val="20"/>
        </w:rPr>
        <w:t>, the</w:t>
      </w:r>
      <w:r w:rsidR="006D1D82">
        <w:rPr>
          <w:sz w:val="20"/>
          <w:szCs w:val="20"/>
        </w:rPr>
        <w:t xml:space="preserve"> Manager </w:t>
      </w:r>
      <w:r>
        <w:rPr>
          <w:sz w:val="20"/>
          <w:szCs w:val="20"/>
        </w:rPr>
        <w:t xml:space="preserve">shall submit to the Director a work completion report, the template of which constitutes Enclosure No. 3. hereto. The </w:t>
      </w:r>
      <w:r w:rsidR="00921259">
        <w:rPr>
          <w:sz w:val="20"/>
          <w:szCs w:val="20"/>
        </w:rPr>
        <w:t>Manager</w:t>
      </w:r>
      <w:r>
        <w:rPr>
          <w:sz w:val="20"/>
          <w:szCs w:val="20"/>
        </w:rPr>
        <w:t xml:space="preserve"> shall submit the report also in the event of earlier termination of the pre-implementation works.</w:t>
      </w:r>
    </w:p>
    <w:p w14:paraId="6EB17949" w14:textId="6E421E80" w:rsidR="00A2715C" w:rsidRPr="00AE0C62" w:rsidRDefault="00A2715C" w:rsidP="00073273">
      <w:pPr>
        <w:numPr>
          <w:ilvl w:val="0"/>
          <w:numId w:val="7"/>
        </w:numPr>
        <w:tabs>
          <w:tab w:val="left" w:pos="426"/>
        </w:tabs>
        <w:spacing w:after="0"/>
        <w:ind w:left="426" w:hanging="426"/>
        <w:jc w:val="both"/>
        <w:rPr>
          <w:rFonts w:cs="Times New Roman"/>
          <w:sz w:val="20"/>
          <w:szCs w:val="20"/>
        </w:rPr>
      </w:pPr>
      <w:r>
        <w:rPr>
          <w:sz w:val="20"/>
          <w:szCs w:val="20"/>
        </w:rPr>
        <w:t xml:space="preserve">CTT CITTRU shall provide financial and accounting services at the time of accounting for the activities performed with its financial support, with the assistance of the ‘parent’ entity of the research team concerned and university administration units, in compliance with “The </w:t>
      </w:r>
      <w:proofErr w:type="spellStart"/>
      <w:r>
        <w:rPr>
          <w:sz w:val="20"/>
          <w:szCs w:val="20"/>
        </w:rPr>
        <w:t>Jagiel</w:t>
      </w:r>
      <w:r w:rsidR="003551A4">
        <w:rPr>
          <w:sz w:val="20"/>
          <w:szCs w:val="20"/>
        </w:rPr>
        <w:t>lonian</w:t>
      </w:r>
      <w:proofErr w:type="spellEnd"/>
      <w:r w:rsidR="003551A4">
        <w:rPr>
          <w:sz w:val="20"/>
          <w:szCs w:val="20"/>
        </w:rPr>
        <w:t xml:space="preserve"> University Instruction on</w:t>
      </w:r>
      <w:r>
        <w:rPr>
          <w:sz w:val="20"/>
          <w:szCs w:val="20"/>
        </w:rPr>
        <w:t xml:space="preserve"> the Financial and Accounting Documents Workflow”.  [„</w:t>
      </w:r>
      <w:proofErr w:type="spellStart"/>
      <w:r>
        <w:rPr>
          <w:sz w:val="20"/>
          <w:szCs w:val="20"/>
        </w:rPr>
        <w:t>Instrukcją</w:t>
      </w:r>
      <w:proofErr w:type="spellEnd"/>
      <w:r>
        <w:rPr>
          <w:sz w:val="20"/>
          <w:szCs w:val="20"/>
        </w:rPr>
        <w:t xml:space="preserve"> </w:t>
      </w:r>
      <w:proofErr w:type="spellStart"/>
      <w:r>
        <w:rPr>
          <w:sz w:val="20"/>
          <w:szCs w:val="20"/>
        </w:rPr>
        <w:t>obiegu</w:t>
      </w:r>
      <w:proofErr w:type="spellEnd"/>
      <w:r>
        <w:rPr>
          <w:sz w:val="20"/>
          <w:szCs w:val="20"/>
        </w:rPr>
        <w:t xml:space="preserve"> </w:t>
      </w:r>
      <w:proofErr w:type="spellStart"/>
      <w:r>
        <w:rPr>
          <w:sz w:val="20"/>
          <w:szCs w:val="20"/>
        </w:rPr>
        <w:t>dokumentów</w:t>
      </w:r>
      <w:proofErr w:type="spellEnd"/>
      <w:r>
        <w:rPr>
          <w:sz w:val="20"/>
          <w:szCs w:val="20"/>
        </w:rPr>
        <w:t xml:space="preserve"> </w:t>
      </w:r>
      <w:proofErr w:type="spellStart"/>
      <w:r>
        <w:rPr>
          <w:sz w:val="20"/>
          <w:szCs w:val="20"/>
        </w:rPr>
        <w:t>finansowo-księgowych</w:t>
      </w:r>
      <w:proofErr w:type="spellEnd"/>
      <w:r>
        <w:rPr>
          <w:sz w:val="20"/>
          <w:szCs w:val="20"/>
        </w:rPr>
        <w:t xml:space="preserve"> </w:t>
      </w:r>
      <w:proofErr w:type="spellStart"/>
      <w:r>
        <w:rPr>
          <w:sz w:val="20"/>
          <w:szCs w:val="20"/>
        </w:rPr>
        <w:t>Uniwersytetu</w:t>
      </w:r>
      <w:proofErr w:type="spellEnd"/>
      <w:r>
        <w:rPr>
          <w:sz w:val="20"/>
          <w:szCs w:val="20"/>
        </w:rPr>
        <w:t xml:space="preserve"> </w:t>
      </w:r>
      <w:proofErr w:type="spellStart"/>
      <w:r>
        <w:rPr>
          <w:sz w:val="20"/>
          <w:szCs w:val="20"/>
        </w:rPr>
        <w:t>Jagiellońskiego</w:t>
      </w:r>
      <w:proofErr w:type="spellEnd"/>
      <w:r>
        <w:rPr>
          <w:sz w:val="20"/>
          <w:szCs w:val="20"/>
        </w:rPr>
        <w:t>”].</w:t>
      </w:r>
    </w:p>
    <w:p w14:paraId="2986E294" w14:textId="215FD45C" w:rsidR="00A2715C" w:rsidRPr="00AE0C62" w:rsidRDefault="00A2715C" w:rsidP="00073273">
      <w:pPr>
        <w:numPr>
          <w:ilvl w:val="0"/>
          <w:numId w:val="7"/>
        </w:numPr>
        <w:tabs>
          <w:tab w:val="left" w:pos="426"/>
        </w:tabs>
        <w:spacing w:after="0"/>
        <w:ind w:left="426" w:hanging="426"/>
        <w:jc w:val="both"/>
        <w:rPr>
          <w:rFonts w:cs="Times New Roman"/>
          <w:sz w:val="20"/>
          <w:szCs w:val="20"/>
        </w:rPr>
      </w:pPr>
      <w:r>
        <w:rPr>
          <w:sz w:val="20"/>
          <w:szCs w:val="20"/>
        </w:rPr>
        <w:t xml:space="preserve">The </w:t>
      </w:r>
      <w:r w:rsidR="003551A4">
        <w:rPr>
          <w:sz w:val="20"/>
          <w:szCs w:val="20"/>
        </w:rPr>
        <w:t>Manager</w:t>
      </w:r>
      <w:r>
        <w:rPr>
          <w:sz w:val="20"/>
          <w:szCs w:val="20"/>
        </w:rPr>
        <w:t xml:space="preserve"> shall be responsible for adequate performance of all </w:t>
      </w:r>
      <w:r w:rsidR="003551A4">
        <w:rPr>
          <w:sz w:val="20"/>
          <w:szCs w:val="20"/>
        </w:rPr>
        <w:t xml:space="preserve">financed </w:t>
      </w:r>
      <w:r>
        <w:rPr>
          <w:sz w:val="20"/>
          <w:szCs w:val="20"/>
        </w:rPr>
        <w:t>tasks, for complying with the budget limits prescribed in the cost estimat</w:t>
      </w:r>
      <w:r w:rsidR="002934D4">
        <w:rPr>
          <w:sz w:val="20"/>
          <w:szCs w:val="20"/>
        </w:rPr>
        <w:t>ion</w:t>
      </w:r>
      <w:r>
        <w:rPr>
          <w:sz w:val="20"/>
          <w:szCs w:val="20"/>
        </w:rPr>
        <w:t xml:space="preserve">, for meeting the task completion deadlines and for incurring the related costs within the prescribed time frames, for ensuring that the expenditures are incurred in compliance with the procedures laid down in the Public Procurement Law and that the tasks are performed in compliance with </w:t>
      </w:r>
      <w:r w:rsidR="0092507C">
        <w:rPr>
          <w:sz w:val="20"/>
          <w:szCs w:val="20"/>
        </w:rPr>
        <w:t xml:space="preserve">the </w:t>
      </w:r>
      <w:r w:rsidR="00E25468">
        <w:rPr>
          <w:sz w:val="20"/>
          <w:szCs w:val="20"/>
        </w:rPr>
        <w:t>JU</w:t>
      </w:r>
      <w:r>
        <w:rPr>
          <w:sz w:val="20"/>
          <w:szCs w:val="20"/>
        </w:rPr>
        <w:t xml:space="preserve"> internal regulations, particularly </w:t>
      </w:r>
      <w:r w:rsidR="0092507C">
        <w:rPr>
          <w:sz w:val="20"/>
          <w:szCs w:val="20"/>
        </w:rPr>
        <w:t xml:space="preserve">the regulations governing the </w:t>
      </w:r>
      <w:r>
        <w:rPr>
          <w:sz w:val="20"/>
          <w:szCs w:val="20"/>
        </w:rPr>
        <w:t xml:space="preserve">use of research infrastructure and </w:t>
      </w:r>
      <w:r w:rsidR="0092507C">
        <w:rPr>
          <w:sz w:val="20"/>
          <w:szCs w:val="20"/>
        </w:rPr>
        <w:t xml:space="preserve">concerning the </w:t>
      </w:r>
      <w:r>
        <w:rPr>
          <w:sz w:val="20"/>
          <w:szCs w:val="20"/>
        </w:rPr>
        <w:t xml:space="preserve">intellectual property rights. </w:t>
      </w:r>
    </w:p>
    <w:p w14:paraId="36AF0163" w14:textId="54C5B4FD" w:rsidR="00A2715C" w:rsidRPr="00AE0C62" w:rsidRDefault="00A2715C" w:rsidP="00073273">
      <w:pPr>
        <w:numPr>
          <w:ilvl w:val="0"/>
          <w:numId w:val="7"/>
        </w:numPr>
        <w:tabs>
          <w:tab w:val="left" w:pos="426"/>
        </w:tabs>
        <w:spacing w:after="0"/>
        <w:ind w:left="426" w:hanging="426"/>
        <w:jc w:val="both"/>
        <w:rPr>
          <w:rFonts w:cs="Times New Roman"/>
          <w:sz w:val="20"/>
          <w:szCs w:val="20"/>
        </w:rPr>
      </w:pPr>
      <w:r>
        <w:rPr>
          <w:sz w:val="20"/>
          <w:szCs w:val="20"/>
        </w:rPr>
        <w:t xml:space="preserve">The </w:t>
      </w:r>
      <w:r w:rsidR="0092507C">
        <w:rPr>
          <w:sz w:val="20"/>
          <w:szCs w:val="20"/>
        </w:rPr>
        <w:t>Manager</w:t>
      </w:r>
      <w:r>
        <w:rPr>
          <w:sz w:val="20"/>
          <w:szCs w:val="20"/>
        </w:rPr>
        <w:t xml:space="preserve"> shall collaborate with </w:t>
      </w:r>
      <w:r w:rsidR="0092507C">
        <w:rPr>
          <w:sz w:val="20"/>
          <w:szCs w:val="20"/>
        </w:rPr>
        <w:t>the TTO</w:t>
      </w:r>
      <w:r>
        <w:rPr>
          <w:sz w:val="20"/>
          <w:szCs w:val="20"/>
        </w:rPr>
        <w:t xml:space="preserve"> in the course of </w:t>
      </w:r>
      <w:r w:rsidR="00AB5319">
        <w:rPr>
          <w:sz w:val="20"/>
          <w:szCs w:val="20"/>
        </w:rPr>
        <w:t xml:space="preserve">the </w:t>
      </w:r>
      <w:r>
        <w:rPr>
          <w:sz w:val="20"/>
          <w:szCs w:val="20"/>
        </w:rPr>
        <w:t xml:space="preserve">pre-implementation works; this shall include providing the </w:t>
      </w:r>
      <w:r w:rsidR="00AB5319">
        <w:rPr>
          <w:sz w:val="20"/>
          <w:szCs w:val="20"/>
        </w:rPr>
        <w:t>TTO</w:t>
      </w:r>
      <w:r>
        <w:rPr>
          <w:sz w:val="20"/>
          <w:szCs w:val="20"/>
        </w:rPr>
        <w:t>, upon request, with all information concerning the course and progress of the works, and shall participate in the preparation of promotional materials and in the commercialisation process</w:t>
      </w:r>
      <w:r w:rsidR="00AB5319">
        <w:rPr>
          <w:sz w:val="20"/>
          <w:szCs w:val="20"/>
        </w:rPr>
        <w:t>, particularly</w:t>
      </w:r>
      <w:r>
        <w:rPr>
          <w:sz w:val="20"/>
          <w:szCs w:val="20"/>
        </w:rPr>
        <w:t xml:space="preserve"> in the talks with parties interested in commercialisation or practical application.</w:t>
      </w:r>
    </w:p>
    <w:p w14:paraId="72D50096" w14:textId="6267215D" w:rsidR="00A2715C" w:rsidRDefault="00AB5319" w:rsidP="00073273">
      <w:pPr>
        <w:numPr>
          <w:ilvl w:val="0"/>
          <w:numId w:val="7"/>
        </w:numPr>
        <w:tabs>
          <w:tab w:val="left" w:pos="426"/>
        </w:tabs>
        <w:spacing w:after="0"/>
        <w:ind w:left="434" w:hanging="434"/>
        <w:jc w:val="both"/>
        <w:rPr>
          <w:rFonts w:cs="Times New Roman"/>
          <w:sz w:val="20"/>
          <w:szCs w:val="20"/>
        </w:rPr>
      </w:pPr>
      <w:r>
        <w:rPr>
          <w:sz w:val="20"/>
          <w:szCs w:val="20"/>
        </w:rPr>
        <w:t xml:space="preserve">The Manager </w:t>
      </w:r>
      <w:r w:rsidR="00A2715C">
        <w:rPr>
          <w:sz w:val="20"/>
          <w:szCs w:val="20"/>
        </w:rPr>
        <w:t>shall, as soon as possible, notify the Director in writing (or via e-mail) of any problems encountered in the performance of the pre-implementation works with a view to finding a solution and agree</w:t>
      </w:r>
      <w:r w:rsidR="002934D4">
        <w:rPr>
          <w:sz w:val="20"/>
          <w:szCs w:val="20"/>
        </w:rPr>
        <w:t>ing</w:t>
      </w:r>
      <w:r w:rsidR="00A2715C">
        <w:rPr>
          <w:sz w:val="20"/>
          <w:szCs w:val="20"/>
        </w:rPr>
        <w:t xml:space="preserve"> on possible changes, if any, in the cost estimation or schedule.</w:t>
      </w:r>
    </w:p>
    <w:p w14:paraId="509967E7" w14:textId="7655C6EC" w:rsidR="00073273" w:rsidRDefault="00073273" w:rsidP="00073273">
      <w:pPr>
        <w:numPr>
          <w:ilvl w:val="0"/>
          <w:numId w:val="7"/>
        </w:numPr>
        <w:tabs>
          <w:tab w:val="left" w:pos="426"/>
        </w:tabs>
        <w:spacing w:after="0"/>
        <w:ind w:left="434" w:hanging="434"/>
        <w:jc w:val="both"/>
        <w:rPr>
          <w:rFonts w:cs="Times New Roman"/>
          <w:sz w:val="20"/>
          <w:szCs w:val="20"/>
        </w:rPr>
      </w:pPr>
      <w:r>
        <w:rPr>
          <w:sz w:val="20"/>
          <w:szCs w:val="20"/>
        </w:rPr>
        <w:t>Should any</w:t>
      </w:r>
      <w:r w:rsidR="002934D4">
        <w:rPr>
          <w:sz w:val="20"/>
          <w:szCs w:val="20"/>
        </w:rPr>
        <w:t xml:space="preserve"> problems notified</w:t>
      </w:r>
      <w:r w:rsidR="008736A2">
        <w:rPr>
          <w:sz w:val="20"/>
          <w:szCs w:val="20"/>
        </w:rPr>
        <w:t xml:space="preserve"> </w:t>
      </w:r>
      <w:r w:rsidR="002006CD">
        <w:rPr>
          <w:sz w:val="20"/>
          <w:szCs w:val="20"/>
        </w:rPr>
        <w:t>as prescribed i</w:t>
      </w:r>
      <w:r>
        <w:rPr>
          <w:sz w:val="20"/>
          <w:szCs w:val="20"/>
        </w:rPr>
        <w:t>n item III.7</w:t>
      </w:r>
      <w:r w:rsidR="002006CD">
        <w:rPr>
          <w:sz w:val="20"/>
          <w:szCs w:val="20"/>
        </w:rPr>
        <w:t xml:space="preserve"> above</w:t>
      </w:r>
      <w:r>
        <w:rPr>
          <w:sz w:val="20"/>
          <w:szCs w:val="20"/>
        </w:rPr>
        <w:t xml:space="preserve"> justify termination or earlier completion of the pre-implementation works due to the results obtained, the Director may decide on the termination or earlier completion of the pre-implementation works.</w:t>
      </w:r>
    </w:p>
    <w:p w14:paraId="3E3BCB50" w14:textId="5F4C4989" w:rsidR="00073273" w:rsidRPr="00AE0C62" w:rsidRDefault="00073273" w:rsidP="00073273">
      <w:pPr>
        <w:numPr>
          <w:ilvl w:val="0"/>
          <w:numId w:val="7"/>
        </w:numPr>
        <w:tabs>
          <w:tab w:val="left" w:pos="426"/>
        </w:tabs>
        <w:spacing w:after="0"/>
        <w:ind w:left="434" w:hanging="434"/>
        <w:jc w:val="both"/>
        <w:rPr>
          <w:rFonts w:cs="Times New Roman"/>
          <w:sz w:val="20"/>
          <w:szCs w:val="20"/>
        </w:rPr>
      </w:pPr>
      <w:r>
        <w:rPr>
          <w:sz w:val="20"/>
          <w:szCs w:val="20"/>
        </w:rPr>
        <w:t>In the event of termination or earlier completion of the pre-implementation works and spending only a part of the financial support granted, the unused funds will be allotted to financing other applications or other activities of CTT CITTRU related to commercialisation of research results.</w:t>
      </w:r>
    </w:p>
    <w:p w14:paraId="70848196" w14:textId="21EC9A92" w:rsidR="00A2715C" w:rsidRPr="00AE0C62" w:rsidRDefault="00A2715C" w:rsidP="00073273">
      <w:pPr>
        <w:numPr>
          <w:ilvl w:val="0"/>
          <w:numId w:val="7"/>
        </w:numPr>
        <w:tabs>
          <w:tab w:val="left" w:pos="426"/>
        </w:tabs>
        <w:spacing w:after="0"/>
        <w:ind w:left="426" w:hanging="426"/>
        <w:jc w:val="both"/>
        <w:rPr>
          <w:rFonts w:cs="Times New Roman"/>
          <w:sz w:val="20"/>
          <w:szCs w:val="20"/>
        </w:rPr>
      </w:pPr>
      <w:r>
        <w:rPr>
          <w:sz w:val="20"/>
          <w:szCs w:val="20"/>
        </w:rPr>
        <w:t xml:space="preserve">The </w:t>
      </w:r>
      <w:r w:rsidR="002006CD">
        <w:rPr>
          <w:sz w:val="20"/>
          <w:szCs w:val="20"/>
        </w:rPr>
        <w:t>Manager</w:t>
      </w:r>
      <w:r>
        <w:rPr>
          <w:sz w:val="20"/>
          <w:szCs w:val="20"/>
        </w:rPr>
        <w:t>, upon request of the Director or</w:t>
      </w:r>
      <w:r w:rsidR="002006CD">
        <w:rPr>
          <w:sz w:val="20"/>
          <w:szCs w:val="20"/>
        </w:rPr>
        <w:t xml:space="preserve"> the</w:t>
      </w:r>
      <w:r>
        <w:rPr>
          <w:sz w:val="20"/>
          <w:szCs w:val="20"/>
        </w:rPr>
        <w:t xml:space="preserve"> Board, shall present on the set date the report or presentation on the pre-implementation works performed, also during their performance; note that the time limit </w:t>
      </w:r>
      <w:r w:rsidR="004B2B02">
        <w:rPr>
          <w:sz w:val="20"/>
          <w:szCs w:val="20"/>
        </w:rPr>
        <w:t xml:space="preserve">granted </w:t>
      </w:r>
      <w:r>
        <w:rPr>
          <w:sz w:val="20"/>
          <w:szCs w:val="20"/>
        </w:rPr>
        <w:t xml:space="preserve">for preparing the report/presentation shall not be shorter than 14 business days. </w:t>
      </w:r>
    </w:p>
    <w:p w14:paraId="228D3A85" w14:textId="0D8BE948" w:rsidR="00A2715C" w:rsidRPr="00073273" w:rsidRDefault="00A2715C" w:rsidP="00073273">
      <w:pPr>
        <w:numPr>
          <w:ilvl w:val="0"/>
          <w:numId w:val="7"/>
        </w:numPr>
        <w:tabs>
          <w:tab w:val="left" w:pos="426"/>
        </w:tabs>
        <w:spacing w:after="0"/>
        <w:ind w:left="426" w:hanging="426"/>
        <w:jc w:val="both"/>
        <w:rPr>
          <w:rFonts w:cs="Times New Roman"/>
          <w:sz w:val="20"/>
          <w:szCs w:val="20"/>
        </w:rPr>
      </w:pPr>
      <w:r>
        <w:rPr>
          <w:sz w:val="20"/>
          <w:szCs w:val="20"/>
        </w:rPr>
        <w:t xml:space="preserve">When CTT CITTRU organises an event summing up the results of the pre-implementation works, the </w:t>
      </w:r>
      <w:r w:rsidR="004B2B02">
        <w:rPr>
          <w:sz w:val="20"/>
          <w:szCs w:val="20"/>
        </w:rPr>
        <w:t xml:space="preserve">Manager </w:t>
      </w:r>
      <w:r>
        <w:rPr>
          <w:sz w:val="20"/>
          <w:szCs w:val="20"/>
        </w:rPr>
        <w:t xml:space="preserve">or a team representative appointed by the </w:t>
      </w:r>
      <w:r w:rsidR="004B2B02">
        <w:rPr>
          <w:sz w:val="20"/>
          <w:szCs w:val="20"/>
        </w:rPr>
        <w:t>Manager</w:t>
      </w:r>
      <w:r>
        <w:rPr>
          <w:sz w:val="20"/>
          <w:szCs w:val="20"/>
        </w:rPr>
        <w:t xml:space="preserve"> shall present the Innovation to representatives of entities interested in its implementation or shall attend trainings preparing for participation in such events. </w:t>
      </w:r>
    </w:p>
    <w:p w14:paraId="3BA1881F" w14:textId="6AEA2542" w:rsidR="00772C3C" w:rsidRPr="00FD6107" w:rsidRDefault="00A2715C" w:rsidP="00FD6107">
      <w:pPr>
        <w:numPr>
          <w:ilvl w:val="0"/>
          <w:numId w:val="7"/>
        </w:numPr>
        <w:tabs>
          <w:tab w:val="left" w:pos="426"/>
        </w:tabs>
        <w:spacing w:after="0"/>
        <w:ind w:left="448" w:hanging="448"/>
        <w:jc w:val="both"/>
        <w:rPr>
          <w:rFonts w:cs="Times New Roman"/>
          <w:sz w:val="20"/>
          <w:szCs w:val="20"/>
        </w:rPr>
      </w:pPr>
      <w:r>
        <w:rPr>
          <w:sz w:val="20"/>
          <w:szCs w:val="20"/>
        </w:rPr>
        <w:t>Any gross negligence in spending the funds</w:t>
      </w:r>
      <w:r w:rsidR="004B2B02">
        <w:rPr>
          <w:sz w:val="20"/>
          <w:szCs w:val="20"/>
        </w:rPr>
        <w:t>,</w:t>
      </w:r>
      <w:r>
        <w:rPr>
          <w:sz w:val="20"/>
          <w:szCs w:val="20"/>
        </w:rPr>
        <w:t xml:space="preserve"> or </w:t>
      </w:r>
      <w:r w:rsidR="004B2B02">
        <w:rPr>
          <w:sz w:val="20"/>
          <w:szCs w:val="20"/>
        </w:rPr>
        <w:t>any instance of carrying out the works</w:t>
      </w:r>
      <w:r>
        <w:rPr>
          <w:sz w:val="20"/>
          <w:szCs w:val="20"/>
        </w:rPr>
        <w:t xml:space="preserve"> not in compliance with the schedule may result in the Director’s decision on termination or earlier completion of the pre-implementation works. Should this be the case, the Board may demand from the </w:t>
      </w:r>
      <w:r w:rsidR="00C97EF5">
        <w:rPr>
          <w:sz w:val="20"/>
          <w:szCs w:val="20"/>
        </w:rPr>
        <w:t>Manager</w:t>
      </w:r>
      <w:r>
        <w:rPr>
          <w:sz w:val="20"/>
          <w:szCs w:val="20"/>
        </w:rPr>
        <w:t xml:space="preserve"> the repayment of inappropriately spent funds. In particularly justified cases the Director may decide on excluding the </w:t>
      </w:r>
      <w:r w:rsidR="00C97EF5">
        <w:rPr>
          <w:sz w:val="20"/>
          <w:szCs w:val="20"/>
        </w:rPr>
        <w:t>Manager</w:t>
      </w:r>
      <w:r>
        <w:rPr>
          <w:sz w:val="20"/>
          <w:szCs w:val="20"/>
        </w:rPr>
        <w:t xml:space="preserve"> from applying for </w:t>
      </w:r>
      <w:r w:rsidR="00FD6107">
        <w:rPr>
          <w:sz w:val="20"/>
          <w:szCs w:val="20"/>
        </w:rPr>
        <w:t>grants</w:t>
      </w:r>
      <w:r w:rsidR="00C97EF5">
        <w:rPr>
          <w:sz w:val="20"/>
          <w:szCs w:val="20"/>
        </w:rPr>
        <w:t xml:space="preserve"> </w:t>
      </w:r>
      <w:r>
        <w:rPr>
          <w:sz w:val="20"/>
          <w:szCs w:val="20"/>
        </w:rPr>
        <w:t>in subsequent calls for applications announced by CTT CITTRU.</w:t>
      </w:r>
    </w:p>
    <w:p w14:paraId="28130B05" w14:textId="77777777" w:rsidR="00AB7F65" w:rsidRPr="00A2715C" w:rsidRDefault="00AB7F65" w:rsidP="00772C3C">
      <w:pPr>
        <w:tabs>
          <w:tab w:val="left" w:pos="426"/>
        </w:tabs>
        <w:spacing w:after="0"/>
        <w:ind w:left="360"/>
        <w:jc w:val="both"/>
        <w:rPr>
          <w:rFonts w:cs="Times New Roman"/>
          <w:sz w:val="20"/>
          <w:szCs w:val="20"/>
        </w:rPr>
      </w:pPr>
    </w:p>
    <w:p w14:paraId="40C734EE" w14:textId="2D4701D9" w:rsidR="00AE0C62" w:rsidRPr="00B454FD" w:rsidRDefault="00DE4103" w:rsidP="00073273">
      <w:pPr>
        <w:spacing w:after="0"/>
        <w:rPr>
          <w:rFonts w:cs="Times New Roman"/>
          <w:b/>
          <w:sz w:val="24"/>
          <w:szCs w:val="24"/>
        </w:rPr>
      </w:pPr>
      <w:r>
        <w:rPr>
          <w:b/>
          <w:sz w:val="24"/>
          <w:szCs w:val="24"/>
        </w:rPr>
        <w:t xml:space="preserve">IV. Provisions concerning the CITTRU Supervising Board   </w:t>
      </w:r>
    </w:p>
    <w:p w14:paraId="214305CE" w14:textId="14524B53" w:rsidR="00ED72D3" w:rsidRPr="00A2715C" w:rsidRDefault="00ED72D3" w:rsidP="00073273">
      <w:pPr>
        <w:spacing w:after="0"/>
        <w:jc w:val="both"/>
        <w:rPr>
          <w:rFonts w:cs="Times New Roman"/>
          <w:sz w:val="20"/>
          <w:szCs w:val="20"/>
        </w:rPr>
      </w:pPr>
    </w:p>
    <w:p w14:paraId="27C42452" w14:textId="6EBF4763" w:rsidR="008521C7" w:rsidRPr="00AE0C62" w:rsidRDefault="008521C7" w:rsidP="00073273">
      <w:pPr>
        <w:numPr>
          <w:ilvl w:val="0"/>
          <w:numId w:val="18"/>
        </w:numPr>
        <w:spacing w:after="0"/>
        <w:jc w:val="both"/>
        <w:rPr>
          <w:rFonts w:cs="Times New Roman"/>
          <w:sz w:val="20"/>
          <w:szCs w:val="20"/>
        </w:rPr>
      </w:pPr>
      <w:r>
        <w:rPr>
          <w:sz w:val="20"/>
          <w:szCs w:val="20"/>
        </w:rPr>
        <w:t xml:space="preserve">With respect to approving decisions on </w:t>
      </w:r>
      <w:r w:rsidR="00B24E81">
        <w:rPr>
          <w:sz w:val="20"/>
          <w:szCs w:val="20"/>
        </w:rPr>
        <w:t xml:space="preserve">financing </w:t>
      </w:r>
      <w:r>
        <w:rPr>
          <w:sz w:val="20"/>
          <w:szCs w:val="20"/>
        </w:rPr>
        <w:t xml:space="preserve">Innovation pre-implementation works, the Board shall: </w:t>
      </w:r>
    </w:p>
    <w:p w14:paraId="7D692A93" w14:textId="15392CF8" w:rsidR="008521C7" w:rsidRPr="00AE0C62" w:rsidRDefault="008521C7" w:rsidP="00073273">
      <w:pPr>
        <w:pStyle w:val="Akapitzlist"/>
        <w:numPr>
          <w:ilvl w:val="0"/>
          <w:numId w:val="14"/>
        </w:numPr>
        <w:spacing w:after="0"/>
        <w:jc w:val="both"/>
        <w:rPr>
          <w:rFonts w:cs="Times New Roman"/>
          <w:b w:val="0"/>
          <w:sz w:val="20"/>
          <w:szCs w:val="20"/>
        </w:rPr>
      </w:pPr>
      <w:r>
        <w:rPr>
          <w:b w:val="0"/>
          <w:sz w:val="20"/>
          <w:szCs w:val="20"/>
        </w:rPr>
        <w:t>become familiar with the applications forwarded to the Board members by the Director, and with the Director’s recommendation</w:t>
      </w:r>
      <w:r w:rsidR="00B24E81">
        <w:rPr>
          <w:b w:val="0"/>
          <w:sz w:val="20"/>
          <w:szCs w:val="20"/>
        </w:rPr>
        <w:t>s</w:t>
      </w:r>
      <w:r>
        <w:rPr>
          <w:b w:val="0"/>
          <w:sz w:val="20"/>
          <w:szCs w:val="20"/>
        </w:rPr>
        <w:t>;</w:t>
      </w:r>
    </w:p>
    <w:p w14:paraId="5E1A1B54" w14:textId="1EEBACE0" w:rsidR="008521C7" w:rsidRPr="00AE0C62" w:rsidRDefault="008521C7" w:rsidP="00073273">
      <w:pPr>
        <w:pStyle w:val="Akapitzlist"/>
        <w:numPr>
          <w:ilvl w:val="0"/>
          <w:numId w:val="14"/>
        </w:numPr>
        <w:spacing w:after="0"/>
        <w:jc w:val="both"/>
        <w:rPr>
          <w:rFonts w:cs="Times New Roman"/>
          <w:b w:val="0"/>
          <w:sz w:val="20"/>
          <w:szCs w:val="20"/>
        </w:rPr>
      </w:pPr>
      <w:r>
        <w:rPr>
          <w:b w:val="0"/>
          <w:sz w:val="20"/>
          <w:szCs w:val="20"/>
        </w:rPr>
        <w:lastRenderedPageBreak/>
        <w:t>particip</w:t>
      </w:r>
      <w:r w:rsidR="00B24E81">
        <w:rPr>
          <w:b w:val="0"/>
          <w:sz w:val="20"/>
          <w:szCs w:val="20"/>
        </w:rPr>
        <w:t>ate</w:t>
      </w:r>
      <w:r>
        <w:rPr>
          <w:b w:val="0"/>
          <w:sz w:val="20"/>
          <w:szCs w:val="20"/>
        </w:rPr>
        <w:t xml:space="preserve"> in the decision-making process concerning </w:t>
      </w:r>
      <w:r w:rsidR="00FD6107">
        <w:rPr>
          <w:b w:val="0"/>
          <w:sz w:val="20"/>
          <w:szCs w:val="20"/>
        </w:rPr>
        <w:t>fi</w:t>
      </w:r>
      <w:r w:rsidR="00B24E81">
        <w:rPr>
          <w:b w:val="0"/>
          <w:sz w:val="20"/>
          <w:szCs w:val="20"/>
        </w:rPr>
        <w:t>nancing of the</w:t>
      </w:r>
      <w:r>
        <w:rPr>
          <w:b w:val="0"/>
          <w:sz w:val="20"/>
          <w:szCs w:val="20"/>
        </w:rPr>
        <w:t xml:space="preserve"> pre-implementation works by approving or rejecting</w:t>
      </w:r>
      <w:r w:rsidR="003713F4">
        <w:rPr>
          <w:b w:val="0"/>
          <w:sz w:val="20"/>
          <w:szCs w:val="20"/>
        </w:rPr>
        <w:t xml:space="preserve"> Director’s </w:t>
      </w:r>
      <w:r w:rsidR="00FD6107">
        <w:rPr>
          <w:b w:val="0"/>
          <w:sz w:val="20"/>
          <w:szCs w:val="20"/>
        </w:rPr>
        <w:t xml:space="preserve"> recommendations.</w:t>
      </w:r>
    </w:p>
    <w:p w14:paraId="7EA2BA8D" w14:textId="0BF6008E" w:rsidR="008521C7" w:rsidRPr="00AE0C62" w:rsidRDefault="008521C7" w:rsidP="00073273">
      <w:pPr>
        <w:numPr>
          <w:ilvl w:val="0"/>
          <w:numId w:val="18"/>
        </w:numPr>
        <w:spacing w:after="0"/>
        <w:jc w:val="both"/>
        <w:rPr>
          <w:rFonts w:cs="Times New Roman"/>
          <w:sz w:val="20"/>
          <w:szCs w:val="20"/>
        </w:rPr>
      </w:pPr>
      <w:r>
        <w:rPr>
          <w:sz w:val="20"/>
          <w:szCs w:val="20"/>
        </w:rPr>
        <w:t>Prior to commencing the work, the members of the Board shall sign confidentiality and impartiality declarations</w:t>
      </w:r>
      <w:r w:rsidR="003713F4">
        <w:rPr>
          <w:sz w:val="20"/>
          <w:szCs w:val="20"/>
        </w:rPr>
        <w:t>,</w:t>
      </w:r>
      <w:r>
        <w:rPr>
          <w:sz w:val="20"/>
          <w:szCs w:val="20"/>
        </w:rPr>
        <w:t xml:space="preserve"> and declarations </w:t>
      </w:r>
      <w:r w:rsidR="003713F4">
        <w:rPr>
          <w:sz w:val="20"/>
          <w:szCs w:val="20"/>
        </w:rPr>
        <w:t>to r</w:t>
      </w:r>
      <w:r>
        <w:rPr>
          <w:sz w:val="20"/>
          <w:szCs w:val="20"/>
        </w:rPr>
        <w:t>etain confidentiality of the information obtained i</w:t>
      </w:r>
      <w:r w:rsidR="003713F4">
        <w:rPr>
          <w:sz w:val="20"/>
          <w:szCs w:val="20"/>
        </w:rPr>
        <w:t>n connection with the position he</w:t>
      </w:r>
      <w:r>
        <w:rPr>
          <w:sz w:val="20"/>
          <w:szCs w:val="20"/>
        </w:rPr>
        <w:t>ld.</w:t>
      </w:r>
    </w:p>
    <w:p w14:paraId="2CAC903C" w14:textId="56C47E09" w:rsidR="008521C7" w:rsidRPr="00AE0C62" w:rsidRDefault="008521C7" w:rsidP="00073273">
      <w:pPr>
        <w:numPr>
          <w:ilvl w:val="0"/>
          <w:numId w:val="18"/>
        </w:numPr>
        <w:spacing w:after="0"/>
        <w:jc w:val="both"/>
        <w:rPr>
          <w:rFonts w:cs="Times New Roman"/>
          <w:sz w:val="20"/>
          <w:szCs w:val="20"/>
        </w:rPr>
      </w:pPr>
      <w:r>
        <w:rPr>
          <w:sz w:val="20"/>
          <w:szCs w:val="20"/>
        </w:rPr>
        <w:t xml:space="preserve">Every member of the Board shall perform their duties in compliance with the impartiality principle. </w:t>
      </w:r>
      <w:r>
        <w:rPr>
          <w:sz w:val="20"/>
          <w:szCs w:val="20"/>
        </w:rPr>
        <w:br/>
        <w:t xml:space="preserve">When, in the course of performance of a </w:t>
      </w:r>
      <w:r w:rsidR="00027471">
        <w:rPr>
          <w:sz w:val="20"/>
          <w:szCs w:val="20"/>
        </w:rPr>
        <w:t>m</w:t>
      </w:r>
      <w:r>
        <w:rPr>
          <w:sz w:val="20"/>
          <w:szCs w:val="20"/>
        </w:rPr>
        <w:t xml:space="preserve">ember’s duties, particularly </w:t>
      </w:r>
      <w:r w:rsidR="00027471">
        <w:rPr>
          <w:sz w:val="20"/>
          <w:szCs w:val="20"/>
        </w:rPr>
        <w:t xml:space="preserve">those </w:t>
      </w:r>
      <w:r>
        <w:rPr>
          <w:sz w:val="20"/>
          <w:szCs w:val="20"/>
        </w:rPr>
        <w:t xml:space="preserve">related to evaluation of a given application and granting financial support, any circumstances occur which may </w:t>
      </w:r>
      <w:r w:rsidR="00B527EB">
        <w:rPr>
          <w:sz w:val="20"/>
          <w:szCs w:val="20"/>
        </w:rPr>
        <w:t xml:space="preserve">give </w:t>
      </w:r>
      <w:r>
        <w:rPr>
          <w:sz w:val="20"/>
          <w:szCs w:val="20"/>
        </w:rPr>
        <w:t xml:space="preserve">rise </w:t>
      </w:r>
      <w:r w:rsidR="00555147">
        <w:rPr>
          <w:sz w:val="20"/>
          <w:szCs w:val="20"/>
        </w:rPr>
        <w:t xml:space="preserve">to </w:t>
      </w:r>
      <w:r>
        <w:rPr>
          <w:sz w:val="20"/>
          <w:szCs w:val="20"/>
        </w:rPr>
        <w:t xml:space="preserve">reasonable doubts as to the impartiality of a given Board member in evaluation of the application submitted to him/her for that purpose, he/she shall promptly notify the Director of this fact and withdraw from evaluation of the application concerned. When any member of the Board </w:t>
      </w:r>
      <w:r w:rsidR="00B527EB">
        <w:rPr>
          <w:sz w:val="20"/>
          <w:szCs w:val="20"/>
        </w:rPr>
        <w:t xml:space="preserve">has </w:t>
      </w:r>
      <w:r>
        <w:rPr>
          <w:sz w:val="20"/>
          <w:szCs w:val="20"/>
        </w:rPr>
        <w:t>doubts as to the impartiality of any other Board member, the Board may, through vote, exclude the member concerned from the decision-making process.</w:t>
      </w:r>
    </w:p>
    <w:p w14:paraId="6AF0A34C" w14:textId="034E5004" w:rsidR="00DD3E85" w:rsidRPr="00A2715C" w:rsidRDefault="008521C7" w:rsidP="00073273">
      <w:pPr>
        <w:numPr>
          <w:ilvl w:val="0"/>
          <w:numId w:val="18"/>
        </w:numPr>
        <w:spacing w:after="0"/>
        <w:jc w:val="both"/>
        <w:rPr>
          <w:rFonts w:cs="Times New Roman"/>
          <w:sz w:val="20"/>
          <w:szCs w:val="20"/>
        </w:rPr>
      </w:pPr>
      <w:r>
        <w:rPr>
          <w:sz w:val="20"/>
          <w:szCs w:val="20"/>
        </w:rPr>
        <w:t>The Board’s decisions shall be adopted by simple majority vote.</w:t>
      </w:r>
      <w:bookmarkStart w:id="0" w:name="_GoBack"/>
      <w:bookmarkEnd w:id="0"/>
    </w:p>
    <w:sectPr w:rsidR="00DD3E85" w:rsidRPr="00A2715C" w:rsidSect="003B78FF">
      <w:headerReference w:type="default" r:id="rId8"/>
      <w:pgSz w:w="11906" w:h="16838" w:code="9"/>
      <w:pgMar w:top="1417" w:right="1417" w:bottom="1417" w:left="1417" w:header="113"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9A98A" w14:textId="77777777" w:rsidR="00134F77" w:rsidRDefault="00134F77" w:rsidP="00122DDA">
      <w:pPr>
        <w:spacing w:after="0" w:line="240" w:lineRule="auto"/>
      </w:pPr>
      <w:r>
        <w:separator/>
      </w:r>
    </w:p>
  </w:endnote>
  <w:endnote w:type="continuationSeparator" w:id="0">
    <w:p w14:paraId="3AE9DB07" w14:textId="77777777" w:rsidR="00134F77" w:rsidRDefault="00134F77" w:rsidP="00122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344CB" w14:textId="77777777" w:rsidR="00134F77" w:rsidRDefault="00134F77" w:rsidP="00122DDA">
      <w:pPr>
        <w:spacing w:after="0" w:line="240" w:lineRule="auto"/>
      </w:pPr>
      <w:r>
        <w:separator/>
      </w:r>
    </w:p>
  </w:footnote>
  <w:footnote w:type="continuationSeparator" w:id="0">
    <w:p w14:paraId="4A472E06" w14:textId="77777777" w:rsidR="00134F77" w:rsidRDefault="00134F77" w:rsidP="00122D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10FCD" w14:textId="77777777" w:rsidR="009628B7" w:rsidRPr="009B5F91" w:rsidRDefault="009B5F91" w:rsidP="009B5F91">
    <w:pPr>
      <w:pStyle w:val="Nagwek"/>
      <w:tabs>
        <w:tab w:val="clear" w:pos="4536"/>
        <w:tab w:val="clear" w:pos="9072"/>
        <w:tab w:val="center" w:pos="142"/>
        <w:tab w:val="right" w:pos="14034"/>
      </w:tabs>
      <w:spacing w:after="240"/>
      <w:ind w:left="142"/>
      <w:rPr>
        <w:rFonts w:ascii="Times New Roman" w:hAnsi="Times New Roman" w:cs="Times New Roman"/>
        <w:b/>
        <w:sz w:val="24"/>
        <w:szCs w:val="24"/>
      </w:rPr>
    </w:pPr>
    <w:r>
      <w:rPr>
        <w:b/>
        <w:noProof/>
        <w:lang w:val="pl-PL"/>
      </w:rPr>
      <w:drawing>
        <wp:anchor distT="0" distB="0" distL="114300" distR="114300" simplePos="0" relativeHeight="251661312" behindDoc="1" locked="0" layoutInCell="1" allowOverlap="1" wp14:anchorId="1D363529" wp14:editId="43A214A6">
          <wp:simplePos x="0" y="0"/>
          <wp:positionH relativeFrom="column">
            <wp:posOffset>5024120</wp:posOffset>
          </wp:positionH>
          <wp:positionV relativeFrom="paragraph">
            <wp:posOffset>280670</wp:posOffset>
          </wp:positionV>
          <wp:extent cx="705485" cy="425450"/>
          <wp:effectExtent l="0" t="0" r="0" b="0"/>
          <wp:wrapTight wrapText="bothSides">
            <wp:wrapPolygon edited="0">
              <wp:start x="0" y="0"/>
              <wp:lineTo x="0" y="20310"/>
              <wp:lineTo x="20997" y="20310"/>
              <wp:lineTo x="20997" y="0"/>
              <wp:lineTo x="0" y="0"/>
            </wp:wrapPolygon>
          </wp:wrapTight>
          <wp:docPr id="5" name="Obraz 5" descr="logotyp_cittru napis_PL_papier firm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_cittru napis_PL_papier firmow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485" cy="425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l-PL"/>
      </w:rPr>
      <w:drawing>
        <wp:anchor distT="0" distB="0" distL="114300" distR="114300" simplePos="0" relativeHeight="251666432" behindDoc="1" locked="0" layoutInCell="1" allowOverlap="1" wp14:anchorId="3BFF0B55" wp14:editId="42628C5A">
          <wp:simplePos x="0" y="0"/>
          <wp:positionH relativeFrom="column">
            <wp:posOffset>61595</wp:posOffset>
          </wp:positionH>
          <wp:positionV relativeFrom="paragraph">
            <wp:posOffset>299720</wp:posOffset>
          </wp:positionV>
          <wp:extent cx="900430" cy="427355"/>
          <wp:effectExtent l="0" t="0" r="0" b="0"/>
          <wp:wrapTight wrapText="bothSides">
            <wp:wrapPolygon edited="0">
              <wp:start x="0" y="0"/>
              <wp:lineTo x="0" y="20220"/>
              <wp:lineTo x="21021" y="20220"/>
              <wp:lineTo x="21021" y="0"/>
              <wp:lineTo x="0" y="0"/>
            </wp:wrapPolygon>
          </wp:wrapTight>
          <wp:docPr id="6" name="Obraz 6" descr="uj_herb_napis_obok_podstawowy_pl1_nr2_m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j_herb_napis_obok_podstawowy_pl1_nr2_mal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0430" cy="427355"/>
                  </a:xfrm>
                  <a:prstGeom prst="rect">
                    <a:avLst/>
                  </a:prstGeom>
                  <a:noFill/>
                  <a:ln>
                    <a:noFill/>
                  </a:ln>
                </pic:spPr>
              </pic:pic>
            </a:graphicData>
          </a:graphic>
        </wp:anchor>
      </w:drawing>
    </w:r>
    <w:r>
      <w:ptab w:relativeTo="margin" w:alignment="left" w:leader="none"/>
    </w:r>
    <w:r>
      <w:rPr>
        <w:rFonts w:ascii="Times New Roman" w:hAnsi="Times New Roman"/>
        <w:b/>
        <w:sz w:val="24"/>
        <w:szCs w:val="24"/>
      </w:rPr>
      <w:t xml:space="preserve">                                                                                                                                                                               </w:t>
    </w:r>
    <w:r>
      <w:rPr>
        <w:rFonts w:ascii="Times New Roman" w:hAnsi="Times New Roman"/>
        <w:b/>
        <w:sz w:val="24"/>
        <w:szCs w:val="24"/>
      </w:rPr>
      <w:ptab w:relativeTo="margin" w:alignment="right" w:leader="none"/>
    </w:r>
    <w:r>
      <w:rPr>
        <w:rFonts w:ascii="Times New Roman" w:hAnsi="Times New Roman"/>
        <w:b/>
        <w:sz w:val="24"/>
        <w:szCs w:val="24"/>
      </w:rPr>
      <w:ptab w:relativeTo="margin" w:alignment="right" w:leader="none"/>
    </w:r>
    <w:r>
      <w:rPr>
        <w:rFonts w:ascii="Times New Roman" w:hAnsi="Times New Roman"/>
        <w:b/>
        <w:sz w:val="24"/>
        <w:szCs w:val="24"/>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7A68"/>
    <w:multiLevelType w:val="hybridMultilevel"/>
    <w:tmpl w:val="B5E004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A67544"/>
    <w:multiLevelType w:val="hybridMultilevel"/>
    <w:tmpl w:val="E64203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C453601"/>
    <w:multiLevelType w:val="hybridMultilevel"/>
    <w:tmpl w:val="2202F3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121009"/>
    <w:multiLevelType w:val="hybridMultilevel"/>
    <w:tmpl w:val="F222853C"/>
    <w:lvl w:ilvl="0" w:tplc="EE8E7C2A">
      <w:start w:val="1"/>
      <w:numFmt w:val="decimal"/>
      <w:lvlText w:val="%1."/>
      <w:lvlJc w:val="left"/>
      <w:pPr>
        <w:ind w:left="360" w:hanging="360"/>
      </w:pPr>
      <w:rPr>
        <w:rFonts w:ascii="Times New Roman" w:hAnsi="Times New Roman" w:cs="Times New Roman" w:hint="default"/>
        <w:b w:val="0"/>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04074F3"/>
    <w:multiLevelType w:val="hybridMultilevel"/>
    <w:tmpl w:val="BBEE27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651899"/>
    <w:multiLevelType w:val="hybridMultilevel"/>
    <w:tmpl w:val="AF8E5C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6A3F11"/>
    <w:multiLevelType w:val="hybridMultilevel"/>
    <w:tmpl w:val="C8A633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2A66EB"/>
    <w:multiLevelType w:val="hybridMultilevel"/>
    <w:tmpl w:val="3EDCE9C6"/>
    <w:lvl w:ilvl="0" w:tplc="0B4E0ED4">
      <w:start w:val="1"/>
      <w:numFmt w:val="bullet"/>
      <w:lvlText w:val="-"/>
      <w:lvlJc w:val="left"/>
      <w:pPr>
        <w:tabs>
          <w:tab w:val="num" w:pos="720"/>
        </w:tabs>
        <w:ind w:left="720" w:hanging="360"/>
      </w:pPr>
      <w:rPr>
        <w:rFonts w:ascii="Times New Roman" w:hAnsi="Times New Roman" w:hint="default"/>
      </w:rPr>
    </w:lvl>
    <w:lvl w:ilvl="1" w:tplc="22C40D6C" w:tentative="1">
      <w:start w:val="1"/>
      <w:numFmt w:val="bullet"/>
      <w:lvlText w:val="-"/>
      <w:lvlJc w:val="left"/>
      <w:pPr>
        <w:tabs>
          <w:tab w:val="num" w:pos="1440"/>
        </w:tabs>
        <w:ind w:left="1440" w:hanging="360"/>
      </w:pPr>
      <w:rPr>
        <w:rFonts w:ascii="Times New Roman" w:hAnsi="Times New Roman" w:hint="default"/>
      </w:rPr>
    </w:lvl>
    <w:lvl w:ilvl="2" w:tplc="6DE0C8EC" w:tentative="1">
      <w:start w:val="1"/>
      <w:numFmt w:val="bullet"/>
      <w:lvlText w:val="-"/>
      <w:lvlJc w:val="left"/>
      <w:pPr>
        <w:tabs>
          <w:tab w:val="num" w:pos="2160"/>
        </w:tabs>
        <w:ind w:left="2160" w:hanging="360"/>
      </w:pPr>
      <w:rPr>
        <w:rFonts w:ascii="Times New Roman" w:hAnsi="Times New Roman" w:hint="default"/>
      </w:rPr>
    </w:lvl>
    <w:lvl w:ilvl="3" w:tplc="C4605026" w:tentative="1">
      <w:start w:val="1"/>
      <w:numFmt w:val="bullet"/>
      <w:lvlText w:val="-"/>
      <w:lvlJc w:val="left"/>
      <w:pPr>
        <w:tabs>
          <w:tab w:val="num" w:pos="2880"/>
        </w:tabs>
        <w:ind w:left="2880" w:hanging="360"/>
      </w:pPr>
      <w:rPr>
        <w:rFonts w:ascii="Times New Roman" w:hAnsi="Times New Roman" w:hint="default"/>
      </w:rPr>
    </w:lvl>
    <w:lvl w:ilvl="4" w:tplc="49C0D230" w:tentative="1">
      <w:start w:val="1"/>
      <w:numFmt w:val="bullet"/>
      <w:lvlText w:val="-"/>
      <w:lvlJc w:val="left"/>
      <w:pPr>
        <w:tabs>
          <w:tab w:val="num" w:pos="3600"/>
        </w:tabs>
        <w:ind w:left="3600" w:hanging="360"/>
      </w:pPr>
      <w:rPr>
        <w:rFonts w:ascii="Times New Roman" w:hAnsi="Times New Roman" w:hint="default"/>
      </w:rPr>
    </w:lvl>
    <w:lvl w:ilvl="5" w:tplc="2EACFC46" w:tentative="1">
      <w:start w:val="1"/>
      <w:numFmt w:val="bullet"/>
      <w:lvlText w:val="-"/>
      <w:lvlJc w:val="left"/>
      <w:pPr>
        <w:tabs>
          <w:tab w:val="num" w:pos="4320"/>
        </w:tabs>
        <w:ind w:left="4320" w:hanging="360"/>
      </w:pPr>
      <w:rPr>
        <w:rFonts w:ascii="Times New Roman" w:hAnsi="Times New Roman" w:hint="default"/>
      </w:rPr>
    </w:lvl>
    <w:lvl w:ilvl="6" w:tplc="CAA0EA22" w:tentative="1">
      <w:start w:val="1"/>
      <w:numFmt w:val="bullet"/>
      <w:lvlText w:val="-"/>
      <w:lvlJc w:val="left"/>
      <w:pPr>
        <w:tabs>
          <w:tab w:val="num" w:pos="5040"/>
        </w:tabs>
        <w:ind w:left="5040" w:hanging="360"/>
      </w:pPr>
      <w:rPr>
        <w:rFonts w:ascii="Times New Roman" w:hAnsi="Times New Roman" w:hint="default"/>
      </w:rPr>
    </w:lvl>
    <w:lvl w:ilvl="7" w:tplc="E16A450A" w:tentative="1">
      <w:start w:val="1"/>
      <w:numFmt w:val="bullet"/>
      <w:lvlText w:val="-"/>
      <w:lvlJc w:val="left"/>
      <w:pPr>
        <w:tabs>
          <w:tab w:val="num" w:pos="5760"/>
        </w:tabs>
        <w:ind w:left="5760" w:hanging="360"/>
      </w:pPr>
      <w:rPr>
        <w:rFonts w:ascii="Times New Roman" w:hAnsi="Times New Roman" w:hint="default"/>
      </w:rPr>
    </w:lvl>
    <w:lvl w:ilvl="8" w:tplc="0AE8D2B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04E4008"/>
    <w:multiLevelType w:val="hybridMultilevel"/>
    <w:tmpl w:val="469E846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410930BE"/>
    <w:multiLevelType w:val="hybridMultilevel"/>
    <w:tmpl w:val="4AF0621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41E40FA4"/>
    <w:multiLevelType w:val="hybridMultilevel"/>
    <w:tmpl w:val="9208E8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973759A"/>
    <w:multiLevelType w:val="hybridMultilevel"/>
    <w:tmpl w:val="AA04DA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A85223E"/>
    <w:multiLevelType w:val="hybridMultilevel"/>
    <w:tmpl w:val="669261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4949D5"/>
    <w:multiLevelType w:val="hybridMultilevel"/>
    <w:tmpl w:val="71869FCA"/>
    <w:lvl w:ilvl="0" w:tplc="75C69C32">
      <w:start w:val="1"/>
      <w:numFmt w:val="decimal"/>
      <w:lvlText w:val="%1)"/>
      <w:lvlJc w:val="left"/>
      <w:pPr>
        <w:ind w:left="724" w:hanging="360"/>
      </w:pPr>
      <w:rPr>
        <w:rFonts w:ascii="Times New Roman" w:eastAsiaTheme="minorEastAsia" w:hAnsi="Times New Roman" w:cs="Times New Roman"/>
        <w:b w:val="0"/>
      </w:r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14" w15:restartNumberingAfterBreak="0">
    <w:nsid w:val="64A609C9"/>
    <w:multiLevelType w:val="hybridMultilevel"/>
    <w:tmpl w:val="4058EA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9BD44EE"/>
    <w:multiLevelType w:val="hybridMultilevel"/>
    <w:tmpl w:val="F222853C"/>
    <w:lvl w:ilvl="0" w:tplc="EE8E7C2A">
      <w:start w:val="1"/>
      <w:numFmt w:val="decimal"/>
      <w:lvlText w:val="%1."/>
      <w:lvlJc w:val="left"/>
      <w:pPr>
        <w:ind w:left="360" w:hanging="360"/>
      </w:pPr>
      <w:rPr>
        <w:rFonts w:ascii="Times New Roman" w:hAnsi="Times New Roman" w:cs="Times New Roman" w:hint="default"/>
        <w:b w:val="0"/>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78714D30"/>
    <w:multiLevelType w:val="hybridMultilevel"/>
    <w:tmpl w:val="FD1CC9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BD43941"/>
    <w:multiLevelType w:val="hybridMultilevel"/>
    <w:tmpl w:val="669261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9"/>
  </w:num>
  <w:num w:numId="3">
    <w:abstractNumId w:val="17"/>
  </w:num>
  <w:num w:numId="4">
    <w:abstractNumId w:val="4"/>
  </w:num>
  <w:num w:numId="5">
    <w:abstractNumId w:val="6"/>
  </w:num>
  <w:num w:numId="6">
    <w:abstractNumId w:val="10"/>
  </w:num>
  <w:num w:numId="7">
    <w:abstractNumId w:val="3"/>
  </w:num>
  <w:num w:numId="8">
    <w:abstractNumId w:val="16"/>
  </w:num>
  <w:num w:numId="9">
    <w:abstractNumId w:val="12"/>
  </w:num>
  <w:num w:numId="10">
    <w:abstractNumId w:val="7"/>
  </w:num>
  <w:num w:numId="11">
    <w:abstractNumId w:val="13"/>
  </w:num>
  <w:num w:numId="12">
    <w:abstractNumId w:val="14"/>
  </w:num>
  <w:num w:numId="13">
    <w:abstractNumId w:val="0"/>
  </w:num>
  <w:num w:numId="14">
    <w:abstractNumId w:val="8"/>
  </w:num>
  <w:num w:numId="15">
    <w:abstractNumId w:val="5"/>
  </w:num>
  <w:num w:numId="16">
    <w:abstractNumId w:val="11"/>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DDA"/>
    <w:rsid w:val="00000B0F"/>
    <w:rsid w:val="000028F7"/>
    <w:rsid w:val="000104B9"/>
    <w:rsid w:val="00015364"/>
    <w:rsid w:val="000261D0"/>
    <w:rsid w:val="000263CC"/>
    <w:rsid w:val="000267E0"/>
    <w:rsid w:val="00027471"/>
    <w:rsid w:val="00033398"/>
    <w:rsid w:val="000375FC"/>
    <w:rsid w:val="00041926"/>
    <w:rsid w:val="00045F66"/>
    <w:rsid w:val="00051F49"/>
    <w:rsid w:val="00054284"/>
    <w:rsid w:val="0005589F"/>
    <w:rsid w:val="000563CC"/>
    <w:rsid w:val="00057D25"/>
    <w:rsid w:val="00062352"/>
    <w:rsid w:val="000632E8"/>
    <w:rsid w:val="0006540A"/>
    <w:rsid w:val="00065E15"/>
    <w:rsid w:val="00073273"/>
    <w:rsid w:val="00093F04"/>
    <w:rsid w:val="000974BA"/>
    <w:rsid w:val="000A35DF"/>
    <w:rsid w:val="000B2C33"/>
    <w:rsid w:val="000B487D"/>
    <w:rsid w:val="000B50D7"/>
    <w:rsid w:val="000C5A1F"/>
    <w:rsid w:val="000D269B"/>
    <w:rsid w:val="000E440D"/>
    <w:rsid w:val="000E5188"/>
    <w:rsid w:val="0010763C"/>
    <w:rsid w:val="00114EFD"/>
    <w:rsid w:val="00120CD7"/>
    <w:rsid w:val="00122DDA"/>
    <w:rsid w:val="0012492E"/>
    <w:rsid w:val="00131DC3"/>
    <w:rsid w:val="00134F77"/>
    <w:rsid w:val="00136387"/>
    <w:rsid w:val="001536AE"/>
    <w:rsid w:val="00154D47"/>
    <w:rsid w:val="00162BF4"/>
    <w:rsid w:val="00162FC4"/>
    <w:rsid w:val="001825E1"/>
    <w:rsid w:val="001832D0"/>
    <w:rsid w:val="0018552E"/>
    <w:rsid w:val="001867AF"/>
    <w:rsid w:val="00187FB3"/>
    <w:rsid w:val="0019013E"/>
    <w:rsid w:val="001A47AC"/>
    <w:rsid w:val="001A4AE6"/>
    <w:rsid w:val="001B0BD8"/>
    <w:rsid w:val="001B327F"/>
    <w:rsid w:val="001B5E79"/>
    <w:rsid w:val="001C6BDF"/>
    <w:rsid w:val="001C6D84"/>
    <w:rsid w:val="001C6F1F"/>
    <w:rsid w:val="001D41C7"/>
    <w:rsid w:val="001E0AA9"/>
    <w:rsid w:val="001F2C4E"/>
    <w:rsid w:val="001F513B"/>
    <w:rsid w:val="001F7D16"/>
    <w:rsid w:val="002006CD"/>
    <w:rsid w:val="0020107D"/>
    <w:rsid w:val="00203B2C"/>
    <w:rsid w:val="00207B2E"/>
    <w:rsid w:val="00217DFA"/>
    <w:rsid w:val="002236BA"/>
    <w:rsid w:val="00226FB0"/>
    <w:rsid w:val="0024234D"/>
    <w:rsid w:val="002510C8"/>
    <w:rsid w:val="0025131A"/>
    <w:rsid w:val="00261B14"/>
    <w:rsid w:val="00262D48"/>
    <w:rsid w:val="00263FD1"/>
    <w:rsid w:val="0027474C"/>
    <w:rsid w:val="00274944"/>
    <w:rsid w:val="00280E2A"/>
    <w:rsid w:val="002851EA"/>
    <w:rsid w:val="002934D4"/>
    <w:rsid w:val="002A73E3"/>
    <w:rsid w:val="002B1816"/>
    <w:rsid w:val="002B4D55"/>
    <w:rsid w:val="002B77C9"/>
    <w:rsid w:val="002C3470"/>
    <w:rsid w:val="002C6E8D"/>
    <w:rsid w:val="002D3AF2"/>
    <w:rsid w:val="002D754B"/>
    <w:rsid w:val="002E074B"/>
    <w:rsid w:val="002E1FE6"/>
    <w:rsid w:val="002E5951"/>
    <w:rsid w:val="002F0540"/>
    <w:rsid w:val="002F48B2"/>
    <w:rsid w:val="003017B2"/>
    <w:rsid w:val="00301E60"/>
    <w:rsid w:val="00302731"/>
    <w:rsid w:val="003054D6"/>
    <w:rsid w:val="00307C86"/>
    <w:rsid w:val="0031531D"/>
    <w:rsid w:val="003162E3"/>
    <w:rsid w:val="00320BCE"/>
    <w:rsid w:val="00331ACC"/>
    <w:rsid w:val="00334768"/>
    <w:rsid w:val="00343D55"/>
    <w:rsid w:val="003448CE"/>
    <w:rsid w:val="00352B4D"/>
    <w:rsid w:val="003551A4"/>
    <w:rsid w:val="00357581"/>
    <w:rsid w:val="00360B8E"/>
    <w:rsid w:val="00364A3F"/>
    <w:rsid w:val="003713F4"/>
    <w:rsid w:val="00372B2A"/>
    <w:rsid w:val="00380B56"/>
    <w:rsid w:val="00386BF3"/>
    <w:rsid w:val="00397633"/>
    <w:rsid w:val="003A35CB"/>
    <w:rsid w:val="003A6F7E"/>
    <w:rsid w:val="003B14F9"/>
    <w:rsid w:val="003B31B9"/>
    <w:rsid w:val="003B6012"/>
    <w:rsid w:val="003B64B6"/>
    <w:rsid w:val="003B78FF"/>
    <w:rsid w:val="003C12AF"/>
    <w:rsid w:val="003C3D6F"/>
    <w:rsid w:val="003C45B9"/>
    <w:rsid w:val="003C67D0"/>
    <w:rsid w:val="003E01B6"/>
    <w:rsid w:val="003E2A13"/>
    <w:rsid w:val="00402B65"/>
    <w:rsid w:val="004116DC"/>
    <w:rsid w:val="00413123"/>
    <w:rsid w:val="00417572"/>
    <w:rsid w:val="00417B15"/>
    <w:rsid w:val="00421C35"/>
    <w:rsid w:val="00426BDB"/>
    <w:rsid w:val="0043207B"/>
    <w:rsid w:val="004359D6"/>
    <w:rsid w:val="00444554"/>
    <w:rsid w:val="00444728"/>
    <w:rsid w:val="00446A09"/>
    <w:rsid w:val="0045026B"/>
    <w:rsid w:val="0045238A"/>
    <w:rsid w:val="00454EAD"/>
    <w:rsid w:val="00455037"/>
    <w:rsid w:val="00466390"/>
    <w:rsid w:val="00472AFC"/>
    <w:rsid w:val="0047495D"/>
    <w:rsid w:val="0047587D"/>
    <w:rsid w:val="004846ED"/>
    <w:rsid w:val="00485C19"/>
    <w:rsid w:val="0049498E"/>
    <w:rsid w:val="00497F06"/>
    <w:rsid w:val="004A440A"/>
    <w:rsid w:val="004A503B"/>
    <w:rsid w:val="004A5671"/>
    <w:rsid w:val="004A655E"/>
    <w:rsid w:val="004B2968"/>
    <w:rsid w:val="004B2B02"/>
    <w:rsid w:val="004B38E6"/>
    <w:rsid w:val="004B3FA4"/>
    <w:rsid w:val="004B6005"/>
    <w:rsid w:val="004B6B1F"/>
    <w:rsid w:val="004C12DC"/>
    <w:rsid w:val="004C65AF"/>
    <w:rsid w:val="004D34C1"/>
    <w:rsid w:val="004E1A02"/>
    <w:rsid w:val="004E2B00"/>
    <w:rsid w:val="004E7DFD"/>
    <w:rsid w:val="004F1062"/>
    <w:rsid w:val="004F6F0F"/>
    <w:rsid w:val="00500D24"/>
    <w:rsid w:val="00506C6A"/>
    <w:rsid w:val="005124BF"/>
    <w:rsid w:val="0053143F"/>
    <w:rsid w:val="005343AE"/>
    <w:rsid w:val="005356A4"/>
    <w:rsid w:val="00537B5E"/>
    <w:rsid w:val="005404E8"/>
    <w:rsid w:val="00545687"/>
    <w:rsid w:val="00545E56"/>
    <w:rsid w:val="0055133A"/>
    <w:rsid w:val="005535A9"/>
    <w:rsid w:val="00555087"/>
    <w:rsid w:val="00555147"/>
    <w:rsid w:val="00581B47"/>
    <w:rsid w:val="00584EA0"/>
    <w:rsid w:val="00587B1B"/>
    <w:rsid w:val="00595FEE"/>
    <w:rsid w:val="005A2FCE"/>
    <w:rsid w:val="005A37E5"/>
    <w:rsid w:val="005B69BA"/>
    <w:rsid w:val="005C1657"/>
    <w:rsid w:val="005C3DDC"/>
    <w:rsid w:val="005C4BFA"/>
    <w:rsid w:val="005E1325"/>
    <w:rsid w:val="005E527C"/>
    <w:rsid w:val="005F273C"/>
    <w:rsid w:val="005F6886"/>
    <w:rsid w:val="00601E38"/>
    <w:rsid w:val="006073DB"/>
    <w:rsid w:val="006078C7"/>
    <w:rsid w:val="0061141F"/>
    <w:rsid w:val="00611610"/>
    <w:rsid w:val="00611DB5"/>
    <w:rsid w:val="00617DDB"/>
    <w:rsid w:val="006202D7"/>
    <w:rsid w:val="00624660"/>
    <w:rsid w:val="00624CA2"/>
    <w:rsid w:val="006256B8"/>
    <w:rsid w:val="00632FC1"/>
    <w:rsid w:val="00646CAF"/>
    <w:rsid w:val="006606BB"/>
    <w:rsid w:val="00664705"/>
    <w:rsid w:val="0067422C"/>
    <w:rsid w:val="00684B57"/>
    <w:rsid w:val="006A5337"/>
    <w:rsid w:val="006B1370"/>
    <w:rsid w:val="006B3C35"/>
    <w:rsid w:val="006B5E67"/>
    <w:rsid w:val="006D1D82"/>
    <w:rsid w:val="006E04D0"/>
    <w:rsid w:val="006E1859"/>
    <w:rsid w:val="006E2A93"/>
    <w:rsid w:val="006E3433"/>
    <w:rsid w:val="006E3636"/>
    <w:rsid w:val="006F33CB"/>
    <w:rsid w:val="007126E8"/>
    <w:rsid w:val="00715EDF"/>
    <w:rsid w:val="00717D20"/>
    <w:rsid w:val="00721A92"/>
    <w:rsid w:val="00733FA5"/>
    <w:rsid w:val="00755230"/>
    <w:rsid w:val="0076771C"/>
    <w:rsid w:val="00772C3C"/>
    <w:rsid w:val="007817C2"/>
    <w:rsid w:val="0078287E"/>
    <w:rsid w:val="0078307B"/>
    <w:rsid w:val="00791809"/>
    <w:rsid w:val="0079600D"/>
    <w:rsid w:val="007B418A"/>
    <w:rsid w:val="007C02F7"/>
    <w:rsid w:val="007C5899"/>
    <w:rsid w:val="007C59A7"/>
    <w:rsid w:val="007E2D95"/>
    <w:rsid w:val="007E3DBA"/>
    <w:rsid w:val="007F39B4"/>
    <w:rsid w:val="007F50D6"/>
    <w:rsid w:val="008029BE"/>
    <w:rsid w:val="00804EDC"/>
    <w:rsid w:val="00805D40"/>
    <w:rsid w:val="0082168A"/>
    <w:rsid w:val="00824A0B"/>
    <w:rsid w:val="008250E1"/>
    <w:rsid w:val="008335B2"/>
    <w:rsid w:val="0083555B"/>
    <w:rsid w:val="00840802"/>
    <w:rsid w:val="0084227C"/>
    <w:rsid w:val="008521C7"/>
    <w:rsid w:val="008546B7"/>
    <w:rsid w:val="00867CFC"/>
    <w:rsid w:val="00872171"/>
    <w:rsid w:val="008736A2"/>
    <w:rsid w:val="00875EC4"/>
    <w:rsid w:val="00884EB6"/>
    <w:rsid w:val="00885974"/>
    <w:rsid w:val="008874AF"/>
    <w:rsid w:val="008951AA"/>
    <w:rsid w:val="00895333"/>
    <w:rsid w:val="0089680D"/>
    <w:rsid w:val="008B4BED"/>
    <w:rsid w:val="008B551E"/>
    <w:rsid w:val="008D2211"/>
    <w:rsid w:val="008E3E6E"/>
    <w:rsid w:val="008E6487"/>
    <w:rsid w:val="008E75B3"/>
    <w:rsid w:val="008E7A59"/>
    <w:rsid w:val="008F0149"/>
    <w:rsid w:val="008F1E52"/>
    <w:rsid w:val="00904534"/>
    <w:rsid w:val="0090750C"/>
    <w:rsid w:val="00910155"/>
    <w:rsid w:val="00910D66"/>
    <w:rsid w:val="00911952"/>
    <w:rsid w:val="00916E14"/>
    <w:rsid w:val="00921259"/>
    <w:rsid w:val="0092507C"/>
    <w:rsid w:val="00925F65"/>
    <w:rsid w:val="009260C7"/>
    <w:rsid w:val="00927471"/>
    <w:rsid w:val="00927F3D"/>
    <w:rsid w:val="009339F9"/>
    <w:rsid w:val="00933A9B"/>
    <w:rsid w:val="00934612"/>
    <w:rsid w:val="0095001D"/>
    <w:rsid w:val="0095067C"/>
    <w:rsid w:val="00957DF4"/>
    <w:rsid w:val="00957EC4"/>
    <w:rsid w:val="0096009D"/>
    <w:rsid w:val="009628B7"/>
    <w:rsid w:val="0096639C"/>
    <w:rsid w:val="0097053E"/>
    <w:rsid w:val="00971B5D"/>
    <w:rsid w:val="0099363C"/>
    <w:rsid w:val="009B5F91"/>
    <w:rsid w:val="009D0E10"/>
    <w:rsid w:val="009D2867"/>
    <w:rsid w:val="009D5A2B"/>
    <w:rsid w:val="009E009F"/>
    <w:rsid w:val="009E6149"/>
    <w:rsid w:val="00A14CD4"/>
    <w:rsid w:val="00A23644"/>
    <w:rsid w:val="00A2715C"/>
    <w:rsid w:val="00A313FF"/>
    <w:rsid w:val="00A32B46"/>
    <w:rsid w:val="00A36C0C"/>
    <w:rsid w:val="00A40845"/>
    <w:rsid w:val="00A4193F"/>
    <w:rsid w:val="00A46A2B"/>
    <w:rsid w:val="00A47FEB"/>
    <w:rsid w:val="00A6335A"/>
    <w:rsid w:val="00A711F0"/>
    <w:rsid w:val="00A75094"/>
    <w:rsid w:val="00A82872"/>
    <w:rsid w:val="00A92DF7"/>
    <w:rsid w:val="00AA34EA"/>
    <w:rsid w:val="00AA49CD"/>
    <w:rsid w:val="00AB0DD3"/>
    <w:rsid w:val="00AB1930"/>
    <w:rsid w:val="00AB4B5B"/>
    <w:rsid w:val="00AB5319"/>
    <w:rsid w:val="00AB5731"/>
    <w:rsid w:val="00AB58D7"/>
    <w:rsid w:val="00AB5DBA"/>
    <w:rsid w:val="00AB767B"/>
    <w:rsid w:val="00AB7F65"/>
    <w:rsid w:val="00AC7C88"/>
    <w:rsid w:val="00AD2342"/>
    <w:rsid w:val="00AD7C6D"/>
    <w:rsid w:val="00AD7F8A"/>
    <w:rsid w:val="00AE0C62"/>
    <w:rsid w:val="00AE13DC"/>
    <w:rsid w:val="00AE14C0"/>
    <w:rsid w:val="00AF1E0A"/>
    <w:rsid w:val="00AF29E7"/>
    <w:rsid w:val="00AF606D"/>
    <w:rsid w:val="00B11C8E"/>
    <w:rsid w:val="00B130AA"/>
    <w:rsid w:val="00B1530F"/>
    <w:rsid w:val="00B21824"/>
    <w:rsid w:val="00B247A5"/>
    <w:rsid w:val="00B24E81"/>
    <w:rsid w:val="00B25F6D"/>
    <w:rsid w:val="00B271B8"/>
    <w:rsid w:val="00B334E3"/>
    <w:rsid w:val="00B33B3A"/>
    <w:rsid w:val="00B358C6"/>
    <w:rsid w:val="00B35D5E"/>
    <w:rsid w:val="00B3761E"/>
    <w:rsid w:val="00B43570"/>
    <w:rsid w:val="00B454FD"/>
    <w:rsid w:val="00B4783F"/>
    <w:rsid w:val="00B50A94"/>
    <w:rsid w:val="00B527EB"/>
    <w:rsid w:val="00B5598F"/>
    <w:rsid w:val="00B63657"/>
    <w:rsid w:val="00B64BA2"/>
    <w:rsid w:val="00B723CD"/>
    <w:rsid w:val="00B72F8A"/>
    <w:rsid w:val="00B76DD7"/>
    <w:rsid w:val="00B8739C"/>
    <w:rsid w:val="00B941E8"/>
    <w:rsid w:val="00B94749"/>
    <w:rsid w:val="00BA125A"/>
    <w:rsid w:val="00BB1858"/>
    <w:rsid w:val="00BB28A4"/>
    <w:rsid w:val="00BB5257"/>
    <w:rsid w:val="00BC70BE"/>
    <w:rsid w:val="00BD09D8"/>
    <w:rsid w:val="00BD4EA2"/>
    <w:rsid w:val="00BE5303"/>
    <w:rsid w:val="00BF14A4"/>
    <w:rsid w:val="00BF1C7A"/>
    <w:rsid w:val="00BF3050"/>
    <w:rsid w:val="00BF5A50"/>
    <w:rsid w:val="00C02377"/>
    <w:rsid w:val="00C112F0"/>
    <w:rsid w:val="00C208E6"/>
    <w:rsid w:val="00C2149B"/>
    <w:rsid w:val="00C313E7"/>
    <w:rsid w:val="00C31BED"/>
    <w:rsid w:val="00C31D93"/>
    <w:rsid w:val="00C36AC3"/>
    <w:rsid w:val="00C37DDE"/>
    <w:rsid w:val="00C403F2"/>
    <w:rsid w:val="00C450F7"/>
    <w:rsid w:val="00C57D89"/>
    <w:rsid w:val="00C73D6C"/>
    <w:rsid w:val="00C76F7A"/>
    <w:rsid w:val="00C773DE"/>
    <w:rsid w:val="00C85EA0"/>
    <w:rsid w:val="00C91934"/>
    <w:rsid w:val="00C97EF5"/>
    <w:rsid w:val="00CA3C83"/>
    <w:rsid w:val="00CB0908"/>
    <w:rsid w:val="00CB4359"/>
    <w:rsid w:val="00CB6932"/>
    <w:rsid w:val="00CC20ED"/>
    <w:rsid w:val="00CC2DFD"/>
    <w:rsid w:val="00CD7164"/>
    <w:rsid w:val="00CE0940"/>
    <w:rsid w:val="00CE1A34"/>
    <w:rsid w:val="00CF27DE"/>
    <w:rsid w:val="00CF5F79"/>
    <w:rsid w:val="00CF67AB"/>
    <w:rsid w:val="00D00149"/>
    <w:rsid w:val="00D2128D"/>
    <w:rsid w:val="00D306CD"/>
    <w:rsid w:val="00D30C67"/>
    <w:rsid w:val="00D32A05"/>
    <w:rsid w:val="00D3571A"/>
    <w:rsid w:val="00D357EE"/>
    <w:rsid w:val="00D46FED"/>
    <w:rsid w:val="00D54497"/>
    <w:rsid w:val="00D67CE4"/>
    <w:rsid w:val="00D72442"/>
    <w:rsid w:val="00D87920"/>
    <w:rsid w:val="00D92759"/>
    <w:rsid w:val="00D9546B"/>
    <w:rsid w:val="00DA3158"/>
    <w:rsid w:val="00DB5758"/>
    <w:rsid w:val="00DC56D6"/>
    <w:rsid w:val="00DC6FFA"/>
    <w:rsid w:val="00DD30AC"/>
    <w:rsid w:val="00DD3E85"/>
    <w:rsid w:val="00DD4C3C"/>
    <w:rsid w:val="00DE2A89"/>
    <w:rsid w:val="00DE3F1C"/>
    <w:rsid w:val="00DE4103"/>
    <w:rsid w:val="00DE4210"/>
    <w:rsid w:val="00DE5F5B"/>
    <w:rsid w:val="00DE6FA2"/>
    <w:rsid w:val="00DF2FB5"/>
    <w:rsid w:val="00DF3E60"/>
    <w:rsid w:val="00E12211"/>
    <w:rsid w:val="00E21A52"/>
    <w:rsid w:val="00E21E28"/>
    <w:rsid w:val="00E21ED2"/>
    <w:rsid w:val="00E25468"/>
    <w:rsid w:val="00E31466"/>
    <w:rsid w:val="00E331CE"/>
    <w:rsid w:val="00E35010"/>
    <w:rsid w:val="00E36B9C"/>
    <w:rsid w:val="00E411FB"/>
    <w:rsid w:val="00E44C11"/>
    <w:rsid w:val="00E5326B"/>
    <w:rsid w:val="00E54902"/>
    <w:rsid w:val="00E60541"/>
    <w:rsid w:val="00E638BE"/>
    <w:rsid w:val="00E66833"/>
    <w:rsid w:val="00E77171"/>
    <w:rsid w:val="00E86170"/>
    <w:rsid w:val="00E92955"/>
    <w:rsid w:val="00EA18FF"/>
    <w:rsid w:val="00EB4099"/>
    <w:rsid w:val="00EB7CBE"/>
    <w:rsid w:val="00EC03FD"/>
    <w:rsid w:val="00EC1903"/>
    <w:rsid w:val="00EC5F24"/>
    <w:rsid w:val="00ED50D4"/>
    <w:rsid w:val="00ED72D3"/>
    <w:rsid w:val="00EE10BD"/>
    <w:rsid w:val="00EE520C"/>
    <w:rsid w:val="00EF00F4"/>
    <w:rsid w:val="00EF1EF7"/>
    <w:rsid w:val="00F00920"/>
    <w:rsid w:val="00F0703D"/>
    <w:rsid w:val="00F10FE9"/>
    <w:rsid w:val="00F30122"/>
    <w:rsid w:val="00F35520"/>
    <w:rsid w:val="00F41DC3"/>
    <w:rsid w:val="00F44F9E"/>
    <w:rsid w:val="00F5201F"/>
    <w:rsid w:val="00F54930"/>
    <w:rsid w:val="00F57807"/>
    <w:rsid w:val="00F6097E"/>
    <w:rsid w:val="00F64145"/>
    <w:rsid w:val="00F6761B"/>
    <w:rsid w:val="00F67EE8"/>
    <w:rsid w:val="00F72040"/>
    <w:rsid w:val="00F7207F"/>
    <w:rsid w:val="00F77DCD"/>
    <w:rsid w:val="00F8337A"/>
    <w:rsid w:val="00F83C99"/>
    <w:rsid w:val="00F91A53"/>
    <w:rsid w:val="00F9539D"/>
    <w:rsid w:val="00F95D72"/>
    <w:rsid w:val="00FB3A3D"/>
    <w:rsid w:val="00FC341C"/>
    <w:rsid w:val="00FC7B1E"/>
    <w:rsid w:val="00FD1CBE"/>
    <w:rsid w:val="00FD6107"/>
    <w:rsid w:val="00FF08B3"/>
    <w:rsid w:val="00FF6958"/>
    <w:rsid w:val="00FF76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F9F86A"/>
  <w15:docId w15:val="{74DC943C-AB48-4535-919E-CF48AEDA7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22DDA"/>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22DDA"/>
    <w:pPr>
      <w:spacing w:after="120"/>
      <w:ind w:left="340"/>
      <w:contextualSpacing/>
    </w:pPr>
    <w:rPr>
      <w:b/>
    </w:rPr>
  </w:style>
  <w:style w:type="table" w:styleId="Tabela-Siatka">
    <w:name w:val="Table Grid"/>
    <w:basedOn w:val="Standardowy"/>
    <w:uiPriority w:val="59"/>
    <w:rsid w:val="00122DDA"/>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122D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2DDA"/>
    <w:rPr>
      <w:rFonts w:eastAsiaTheme="minorEastAsia"/>
      <w:lang w:eastAsia="pl-PL"/>
    </w:rPr>
  </w:style>
  <w:style w:type="paragraph" w:styleId="Stopka">
    <w:name w:val="footer"/>
    <w:basedOn w:val="Normalny"/>
    <w:link w:val="StopkaZnak"/>
    <w:uiPriority w:val="99"/>
    <w:unhideWhenUsed/>
    <w:rsid w:val="00122D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2DDA"/>
    <w:rPr>
      <w:rFonts w:eastAsiaTheme="minorEastAsia"/>
      <w:lang w:eastAsia="pl-PL"/>
    </w:rPr>
  </w:style>
  <w:style w:type="character" w:styleId="Hipercze">
    <w:name w:val="Hyperlink"/>
    <w:basedOn w:val="Domylnaczcionkaakapitu"/>
    <w:uiPriority w:val="99"/>
    <w:unhideWhenUsed/>
    <w:rsid w:val="00122DDA"/>
    <w:rPr>
      <w:color w:val="0000FF" w:themeColor="hyperlink"/>
      <w:u w:val="single"/>
    </w:rPr>
  </w:style>
  <w:style w:type="paragraph" w:styleId="Tekstdymka">
    <w:name w:val="Balloon Text"/>
    <w:basedOn w:val="Normalny"/>
    <w:link w:val="TekstdymkaZnak"/>
    <w:uiPriority w:val="99"/>
    <w:semiHidden/>
    <w:unhideWhenUsed/>
    <w:rsid w:val="00122DD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22DDA"/>
    <w:rPr>
      <w:rFonts w:ascii="Tahoma" w:eastAsiaTheme="minorEastAsia" w:hAnsi="Tahoma" w:cs="Tahoma"/>
      <w:sz w:val="16"/>
      <w:szCs w:val="16"/>
      <w:lang w:eastAsia="pl-PL"/>
    </w:rPr>
  </w:style>
  <w:style w:type="character" w:styleId="Odwoaniedokomentarza">
    <w:name w:val="annotation reference"/>
    <w:basedOn w:val="Domylnaczcionkaakapitu"/>
    <w:uiPriority w:val="99"/>
    <w:semiHidden/>
    <w:unhideWhenUsed/>
    <w:rsid w:val="002236BA"/>
    <w:rPr>
      <w:sz w:val="16"/>
      <w:szCs w:val="16"/>
    </w:rPr>
  </w:style>
  <w:style w:type="paragraph" w:styleId="Tekstkomentarza">
    <w:name w:val="annotation text"/>
    <w:basedOn w:val="Normalny"/>
    <w:link w:val="TekstkomentarzaZnak"/>
    <w:uiPriority w:val="99"/>
    <w:unhideWhenUsed/>
    <w:rsid w:val="002236BA"/>
    <w:pPr>
      <w:spacing w:line="240" w:lineRule="auto"/>
    </w:pPr>
    <w:rPr>
      <w:sz w:val="20"/>
      <w:szCs w:val="20"/>
    </w:rPr>
  </w:style>
  <w:style w:type="character" w:customStyle="1" w:styleId="TekstkomentarzaZnak">
    <w:name w:val="Tekst komentarza Znak"/>
    <w:basedOn w:val="Domylnaczcionkaakapitu"/>
    <w:link w:val="Tekstkomentarza"/>
    <w:uiPriority w:val="99"/>
    <w:rsid w:val="002236BA"/>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2236BA"/>
    <w:rPr>
      <w:b/>
      <w:bCs/>
    </w:rPr>
  </w:style>
  <w:style w:type="character" w:customStyle="1" w:styleId="TematkomentarzaZnak">
    <w:name w:val="Temat komentarza Znak"/>
    <w:basedOn w:val="TekstkomentarzaZnak"/>
    <w:link w:val="Tematkomentarza"/>
    <w:uiPriority w:val="99"/>
    <w:semiHidden/>
    <w:rsid w:val="002236BA"/>
    <w:rPr>
      <w:rFonts w:eastAsiaTheme="minorEastAsia"/>
      <w:b/>
      <w:bCs/>
      <w:sz w:val="20"/>
      <w:szCs w:val="20"/>
      <w:lang w:eastAsia="pl-PL"/>
    </w:rPr>
  </w:style>
  <w:style w:type="character" w:customStyle="1" w:styleId="apple-converted-space">
    <w:name w:val="apple-converted-space"/>
    <w:basedOn w:val="Domylnaczcionkaakapitu"/>
    <w:rsid w:val="002A73E3"/>
  </w:style>
  <w:style w:type="character" w:customStyle="1" w:styleId="il">
    <w:name w:val="il"/>
    <w:basedOn w:val="Domylnaczcionkaakapitu"/>
    <w:rsid w:val="002A73E3"/>
  </w:style>
  <w:style w:type="paragraph" w:styleId="Tekstprzypisukocowego">
    <w:name w:val="endnote text"/>
    <w:basedOn w:val="Normalny"/>
    <w:link w:val="TekstprzypisukocowegoZnak"/>
    <w:uiPriority w:val="99"/>
    <w:semiHidden/>
    <w:unhideWhenUsed/>
    <w:rsid w:val="00421C3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21C35"/>
    <w:rPr>
      <w:rFonts w:eastAsiaTheme="minorEastAsia"/>
      <w:sz w:val="20"/>
      <w:szCs w:val="20"/>
      <w:lang w:eastAsia="pl-PL"/>
    </w:rPr>
  </w:style>
  <w:style w:type="character" w:styleId="Odwoanieprzypisukocowego">
    <w:name w:val="endnote reference"/>
    <w:basedOn w:val="Domylnaczcionkaakapitu"/>
    <w:uiPriority w:val="99"/>
    <w:semiHidden/>
    <w:unhideWhenUsed/>
    <w:rsid w:val="00421C35"/>
    <w:rPr>
      <w:vertAlign w:val="superscript"/>
    </w:rPr>
  </w:style>
  <w:style w:type="paragraph" w:styleId="Poprawka">
    <w:name w:val="Revision"/>
    <w:hidden/>
    <w:uiPriority w:val="99"/>
    <w:semiHidden/>
    <w:rsid w:val="005C4BFA"/>
    <w:pPr>
      <w:spacing w:after="0" w:line="240" w:lineRule="auto"/>
    </w:pPr>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624632">
      <w:bodyDiv w:val="1"/>
      <w:marLeft w:val="0"/>
      <w:marRight w:val="0"/>
      <w:marTop w:val="0"/>
      <w:marBottom w:val="0"/>
      <w:divBdr>
        <w:top w:val="none" w:sz="0" w:space="0" w:color="auto"/>
        <w:left w:val="none" w:sz="0" w:space="0" w:color="auto"/>
        <w:bottom w:val="none" w:sz="0" w:space="0" w:color="auto"/>
        <w:right w:val="none" w:sz="0" w:space="0" w:color="auto"/>
      </w:divBdr>
      <w:divsChild>
        <w:div w:id="50035278">
          <w:marLeft w:val="446"/>
          <w:marRight w:val="0"/>
          <w:marTop w:val="0"/>
          <w:marBottom w:val="0"/>
          <w:divBdr>
            <w:top w:val="none" w:sz="0" w:space="0" w:color="auto"/>
            <w:left w:val="none" w:sz="0" w:space="0" w:color="auto"/>
            <w:bottom w:val="none" w:sz="0" w:space="0" w:color="auto"/>
            <w:right w:val="none" w:sz="0" w:space="0" w:color="auto"/>
          </w:divBdr>
        </w:div>
        <w:div w:id="429547792">
          <w:marLeft w:val="446"/>
          <w:marRight w:val="0"/>
          <w:marTop w:val="0"/>
          <w:marBottom w:val="0"/>
          <w:divBdr>
            <w:top w:val="none" w:sz="0" w:space="0" w:color="auto"/>
            <w:left w:val="none" w:sz="0" w:space="0" w:color="auto"/>
            <w:bottom w:val="none" w:sz="0" w:space="0" w:color="auto"/>
            <w:right w:val="none" w:sz="0" w:space="0" w:color="auto"/>
          </w:divBdr>
        </w:div>
        <w:div w:id="460075978">
          <w:marLeft w:val="446"/>
          <w:marRight w:val="0"/>
          <w:marTop w:val="0"/>
          <w:marBottom w:val="0"/>
          <w:divBdr>
            <w:top w:val="none" w:sz="0" w:space="0" w:color="auto"/>
            <w:left w:val="none" w:sz="0" w:space="0" w:color="auto"/>
            <w:bottom w:val="none" w:sz="0" w:space="0" w:color="auto"/>
            <w:right w:val="none" w:sz="0" w:space="0" w:color="auto"/>
          </w:divBdr>
        </w:div>
        <w:div w:id="680089888">
          <w:marLeft w:val="446"/>
          <w:marRight w:val="0"/>
          <w:marTop w:val="0"/>
          <w:marBottom w:val="0"/>
          <w:divBdr>
            <w:top w:val="none" w:sz="0" w:space="0" w:color="auto"/>
            <w:left w:val="none" w:sz="0" w:space="0" w:color="auto"/>
            <w:bottom w:val="none" w:sz="0" w:space="0" w:color="auto"/>
            <w:right w:val="none" w:sz="0" w:space="0" w:color="auto"/>
          </w:divBdr>
        </w:div>
        <w:div w:id="1675064686">
          <w:marLeft w:val="446"/>
          <w:marRight w:val="0"/>
          <w:marTop w:val="0"/>
          <w:marBottom w:val="0"/>
          <w:divBdr>
            <w:top w:val="none" w:sz="0" w:space="0" w:color="auto"/>
            <w:left w:val="none" w:sz="0" w:space="0" w:color="auto"/>
            <w:bottom w:val="none" w:sz="0" w:space="0" w:color="auto"/>
            <w:right w:val="none" w:sz="0" w:space="0" w:color="auto"/>
          </w:divBdr>
        </w:div>
      </w:divsChild>
    </w:div>
    <w:div w:id="1625576295">
      <w:bodyDiv w:val="1"/>
      <w:marLeft w:val="0"/>
      <w:marRight w:val="0"/>
      <w:marTop w:val="0"/>
      <w:marBottom w:val="0"/>
      <w:divBdr>
        <w:top w:val="none" w:sz="0" w:space="0" w:color="auto"/>
        <w:left w:val="none" w:sz="0" w:space="0" w:color="auto"/>
        <w:bottom w:val="none" w:sz="0" w:space="0" w:color="auto"/>
        <w:right w:val="none" w:sz="0" w:space="0" w:color="auto"/>
      </w:divBdr>
      <w:divsChild>
        <w:div w:id="379286382">
          <w:marLeft w:val="0"/>
          <w:marRight w:val="0"/>
          <w:marTop w:val="0"/>
          <w:marBottom w:val="0"/>
          <w:divBdr>
            <w:top w:val="none" w:sz="0" w:space="0" w:color="auto"/>
            <w:left w:val="none" w:sz="0" w:space="0" w:color="auto"/>
            <w:bottom w:val="none" w:sz="0" w:space="0" w:color="auto"/>
            <w:right w:val="none" w:sz="0" w:space="0" w:color="auto"/>
          </w:divBdr>
        </w:div>
        <w:div w:id="1335643712">
          <w:marLeft w:val="0"/>
          <w:marRight w:val="0"/>
          <w:marTop w:val="0"/>
          <w:marBottom w:val="0"/>
          <w:divBdr>
            <w:top w:val="none" w:sz="0" w:space="0" w:color="auto"/>
            <w:left w:val="none" w:sz="0" w:space="0" w:color="auto"/>
            <w:bottom w:val="none" w:sz="0" w:space="0" w:color="auto"/>
            <w:right w:val="none" w:sz="0" w:space="0" w:color="auto"/>
          </w:divBdr>
        </w:div>
      </w:divsChild>
    </w:div>
    <w:div w:id="1716076265">
      <w:bodyDiv w:val="1"/>
      <w:marLeft w:val="0"/>
      <w:marRight w:val="0"/>
      <w:marTop w:val="0"/>
      <w:marBottom w:val="0"/>
      <w:divBdr>
        <w:top w:val="none" w:sz="0" w:space="0" w:color="auto"/>
        <w:left w:val="none" w:sz="0" w:space="0" w:color="auto"/>
        <w:bottom w:val="none" w:sz="0" w:space="0" w:color="auto"/>
        <w:right w:val="none" w:sz="0" w:space="0" w:color="auto"/>
      </w:divBdr>
      <w:divsChild>
        <w:div w:id="931746961">
          <w:marLeft w:val="0"/>
          <w:marRight w:val="0"/>
          <w:marTop w:val="0"/>
          <w:marBottom w:val="0"/>
          <w:divBdr>
            <w:top w:val="none" w:sz="0" w:space="0" w:color="auto"/>
            <w:left w:val="none" w:sz="0" w:space="0" w:color="auto"/>
            <w:bottom w:val="none" w:sz="0" w:space="0" w:color="auto"/>
            <w:right w:val="none" w:sz="0" w:space="0" w:color="auto"/>
          </w:divBdr>
        </w:div>
        <w:div w:id="1216042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6D03D-31EF-4D75-800C-C04B9082A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1716</Words>
  <Characters>10302</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Krystian Gurba CITTRU UJ</dc:creator>
  <cp:keywords/>
  <dc:description/>
  <cp:lastModifiedBy>Radosław Rudź</cp:lastModifiedBy>
  <cp:revision>9</cp:revision>
  <cp:lastPrinted>2019-04-18T06:35:00Z</cp:lastPrinted>
  <dcterms:created xsi:type="dcterms:W3CDTF">2020-01-21T14:32:00Z</dcterms:created>
  <dcterms:modified xsi:type="dcterms:W3CDTF">2020-01-21T15:19:00Z</dcterms:modified>
</cp:coreProperties>
</file>